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87E" w:rsidRPr="004939A1" w:rsidRDefault="00AC787E" w:rsidP="00AC787E">
      <w:pPr>
        <w:spacing w:after="0"/>
        <w:jc w:val="right"/>
      </w:pPr>
      <w:r w:rsidRPr="004939A1">
        <w:fldChar w:fldCharType="begin"/>
      </w:r>
      <w:r w:rsidRPr="004939A1">
        <w:instrText xml:space="preserve"> DATE \@ "d MMMM, yyyy" \* MERGEFORMAT </w:instrText>
      </w:r>
      <w:r w:rsidRPr="004939A1">
        <w:fldChar w:fldCharType="separate"/>
      </w:r>
      <w:r w:rsidR="00F14C44">
        <w:rPr>
          <w:noProof/>
        </w:rPr>
        <w:t>30 апреля, 2020</w:t>
      </w:r>
      <w:r w:rsidRPr="004939A1">
        <w:fldChar w:fldCharType="end"/>
      </w:r>
    </w:p>
    <w:p w:rsidR="00AC787E" w:rsidRPr="004939A1" w:rsidRDefault="00AC787E" w:rsidP="00AC787E">
      <w:pPr>
        <w:jc w:val="center"/>
        <w:rPr>
          <w:b/>
        </w:rPr>
      </w:pPr>
    </w:p>
    <w:p w:rsidR="00D91E80" w:rsidRPr="00FB74AE" w:rsidRDefault="00D91E80" w:rsidP="00D91E80">
      <w:pPr>
        <w:jc w:val="center"/>
        <w:rPr>
          <w:b/>
          <w:lang w:val="en-US"/>
        </w:rPr>
      </w:pPr>
    </w:p>
    <w:p w:rsidR="00D91E80" w:rsidRPr="00FB74AE" w:rsidRDefault="00D91E80" w:rsidP="00D91E80">
      <w:pPr>
        <w:pStyle w:val="ListParagraph"/>
        <w:ind w:left="0"/>
        <w:jc w:val="center"/>
        <w:rPr>
          <w:b/>
          <w:bCs/>
          <w:sz w:val="22"/>
          <w:lang w:val="en-US"/>
        </w:rPr>
      </w:pPr>
      <w:r w:rsidRPr="00FB74AE">
        <w:rPr>
          <w:b/>
          <w:bCs/>
          <w:sz w:val="22"/>
          <w:lang w:val="en-US"/>
        </w:rPr>
        <w:t xml:space="preserve">THE CJSC “FINCA BANK” ISSUES A TENDER FOR </w:t>
      </w:r>
      <w:r>
        <w:rPr>
          <w:b/>
          <w:bCs/>
          <w:sz w:val="22"/>
          <w:lang w:val="en-US"/>
        </w:rPr>
        <w:t xml:space="preserve">THE PROCUREMENT OF SERVICES (technical support and </w:t>
      </w:r>
      <w:r w:rsidRPr="00FB74AE">
        <w:rPr>
          <w:b/>
          <w:bCs/>
          <w:sz w:val="22"/>
          <w:lang w:val="en-US"/>
        </w:rPr>
        <w:t>consulting services</w:t>
      </w:r>
      <w:r>
        <w:rPr>
          <w:b/>
          <w:bCs/>
          <w:sz w:val="22"/>
          <w:lang w:val="en-US"/>
        </w:rPr>
        <w:t xml:space="preserve"> on IT, I</w:t>
      </w:r>
      <w:r w:rsidRPr="00FB74AE">
        <w:rPr>
          <w:b/>
          <w:bCs/>
          <w:sz w:val="22"/>
          <w:lang w:val="en-US"/>
        </w:rPr>
        <w:t>nformation security</w:t>
      </w:r>
      <w:r>
        <w:rPr>
          <w:b/>
          <w:bCs/>
          <w:sz w:val="22"/>
          <w:lang w:val="en-US"/>
        </w:rPr>
        <w:t xml:space="preserve">, </w:t>
      </w:r>
      <w:r w:rsidRPr="00FB74AE">
        <w:rPr>
          <w:b/>
          <w:bCs/>
          <w:sz w:val="22"/>
          <w:lang w:val="en-US"/>
        </w:rPr>
        <w:t>business continuity</w:t>
      </w:r>
      <w:r>
        <w:rPr>
          <w:b/>
          <w:bCs/>
          <w:sz w:val="22"/>
          <w:lang w:val="en-US"/>
        </w:rPr>
        <w:t xml:space="preserve"> anf Risk Management</w:t>
      </w:r>
      <w:r w:rsidRPr="00FB74AE">
        <w:rPr>
          <w:b/>
          <w:bCs/>
          <w:sz w:val="22"/>
          <w:lang w:val="en-US"/>
        </w:rPr>
        <w:t xml:space="preserve">) </w:t>
      </w:r>
    </w:p>
    <w:p w:rsidR="00D91E80" w:rsidRPr="009E3E28" w:rsidRDefault="00D91E80" w:rsidP="00D91E80">
      <w:pPr>
        <w:pStyle w:val="ListParagraph"/>
        <w:ind w:left="0"/>
        <w:jc w:val="center"/>
        <w:rPr>
          <w:b/>
          <w:bCs/>
          <w:lang w:val="en-US"/>
        </w:rPr>
      </w:pPr>
    </w:p>
    <w:p w:rsidR="00D91E80" w:rsidRPr="0003303F" w:rsidRDefault="00D91E80" w:rsidP="00D91E80">
      <w:pPr>
        <w:spacing w:line="300" w:lineRule="atLeast"/>
        <w:rPr>
          <w:b/>
          <w:lang w:val="en-US"/>
        </w:rPr>
      </w:pPr>
      <w:r w:rsidRPr="0003303F">
        <w:rPr>
          <w:lang w:val="en-US" w:eastAsia="ru-RU"/>
        </w:rPr>
        <w:t xml:space="preserve">    </w:t>
      </w:r>
      <w:r>
        <w:rPr>
          <w:lang w:val="en-US" w:eastAsia="ru-RU"/>
        </w:rPr>
        <w:t>In</w:t>
      </w:r>
      <w:r w:rsidRPr="0003303F">
        <w:rPr>
          <w:lang w:val="en-US" w:eastAsia="ru-RU"/>
        </w:rPr>
        <w:t xml:space="preserve"> </w:t>
      </w:r>
      <w:r>
        <w:rPr>
          <w:lang w:val="en-US" w:eastAsia="ru-RU"/>
        </w:rPr>
        <w:t>order</w:t>
      </w:r>
      <w:r w:rsidRPr="0003303F">
        <w:rPr>
          <w:lang w:val="en-US" w:eastAsia="ru-RU"/>
        </w:rPr>
        <w:t xml:space="preserve"> </w:t>
      </w:r>
      <w:r>
        <w:rPr>
          <w:lang w:val="en-US" w:eastAsia="ru-RU"/>
        </w:rPr>
        <w:t>to</w:t>
      </w:r>
      <w:r w:rsidRPr="0003303F">
        <w:rPr>
          <w:lang w:val="en-US" w:eastAsia="ru-RU"/>
        </w:rPr>
        <w:t xml:space="preserve"> </w:t>
      </w:r>
      <w:r>
        <w:rPr>
          <w:lang w:val="en-US" w:eastAsia="ru-RU"/>
        </w:rPr>
        <w:t>identifythe</w:t>
      </w:r>
      <w:r w:rsidRPr="0003303F">
        <w:rPr>
          <w:lang w:val="en-US" w:eastAsia="ru-RU"/>
        </w:rPr>
        <w:t xml:space="preserve"> </w:t>
      </w:r>
      <w:r>
        <w:rPr>
          <w:lang w:val="en-US" w:eastAsia="ru-RU"/>
        </w:rPr>
        <w:t>strategic</w:t>
      </w:r>
      <w:r w:rsidRPr="0003303F">
        <w:rPr>
          <w:lang w:val="en-US" w:eastAsia="ru-RU"/>
        </w:rPr>
        <w:t xml:space="preserve"> </w:t>
      </w:r>
      <w:r>
        <w:rPr>
          <w:lang w:val="en-US" w:eastAsia="ru-RU"/>
        </w:rPr>
        <w:t>supplier</w:t>
      </w:r>
      <w:r w:rsidRPr="0003303F">
        <w:rPr>
          <w:lang w:val="en-US" w:eastAsia="ru-RU"/>
        </w:rPr>
        <w:t xml:space="preserve"> </w:t>
      </w:r>
      <w:r>
        <w:rPr>
          <w:lang w:val="en-US" w:eastAsia="ru-RU"/>
        </w:rPr>
        <w:t>for</w:t>
      </w:r>
      <w:r w:rsidRPr="0003303F">
        <w:rPr>
          <w:lang w:val="en-US" w:eastAsia="ru-RU"/>
        </w:rPr>
        <w:t xml:space="preserve">  2020, we suggest you to consider the possibility to send a commercial offer on selecting the suppliyer for the procurement of services (technical support and consulting services on IT, Information security, business</w:t>
      </w:r>
      <w:r w:rsidR="002164A6">
        <w:rPr>
          <w:lang w:val="en-US" w:eastAsia="ru-RU"/>
        </w:rPr>
        <w:t xml:space="preserve"> continuity and</w:t>
      </w:r>
      <w:r w:rsidRPr="0003303F">
        <w:rPr>
          <w:lang w:val="en-US" w:eastAsia="ru-RU"/>
        </w:rPr>
        <w:t xml:space="preserve"> Risk Management)</w:t>
      </w:r>
      <w:r w:rsidRPr="0003303F">
        <w:rPr>
          <w:lang w:val="en-US"/>
        </w:rPr>
        <w:t xml:space="preserve">  </w:t>
      </w:r>
      <w:r>
        <w:rPr>
          <w:lang w:val="en-US"/>
        </w:rPr>
        <w:t>for the CJSC “FINCA Bank” in</w:t>
      </w:r>
      <w:r w:rsidRPr="0003303F">
        <w:rPr>
          <w:lang w:val="en-US" w:eastAsia="ru-RU"/>
        </w:rPr>
        <w:t xml:space="preserve"> 2020</w:t>
      </w:r>
      <w:r>
        <w:rPr>
          <w:lang w:val="en-US" w:eastAsia="ru-RU"/>
        </w:rPr>
        <w:t>.</w:t>
      </w:r>
    </w:p>
    <w:p w:rsidR="00D91E80" w:rsidRPr="0003303F" w:rsidRDefault="00D91E80" w:rsidP="00D91E80">
      <w:pPr>
        <w:pStyle w:val="NoSpacing"/>
        <w:rPr>
          <w:rFonts w:ascii="Arial" w:hAnsi="Arial" w:cs="Arial"/>
          <w:b/>
          <w:sz w:val="20"/>
          <w:szCs w:val="20"/>
        </w:rPr>
      </w:pPr>
      <w:r w:rsidRPr="0003303F">
        <w:rPr>
          <w:rFonts w:ascii="Arial" w:hAnsi="Arial" w:cs="Arial"/>
          <w:b/>
          <w:sz w:val="20"/>
          <w:szCs w:val="20"/>
        </w:rPr>
        <w:tab/>
        <w:t xml:space="preserve">                      </w:t>
      </w:r>
    </w:p>
    <w:p w:rsidR="00D91E80" w:rsidRPr="00240E4C" w:rsidRDefault="00D91E80" w:rsidP="00D91E80">
      <w:pPr>
        <w:rPr>
          <w:highlight w:val="yellow"/>
          <w:lang w:val="en-US"/>
        </w:rPr>
      </w:pPr>
      <w:r>
        <w:rPr>
          <w:lang w:val="en-US"/>
        </w:rPr>
        <w:t>In the view of the above, t</w:t>
      </w:r>
      <w:r w:rsidRPr="00240E4C">
        <w:rPr>
          <w:lang w:val="en-US"/>
        </w:rPr>
        <w:t xml:space="preserve">he Buyer invites you to participate in an open tender and </w:t>
      </w:r>
      <w:r>
        <w:rPr>
          <w:lang w:val="en-US"/>
        </w:rPr>
        <w:t>suggests</w:t>
      </w:r>
      <w:r w:rsidRPr="00240E4C">
        <w:rPr>
          <w:lang w:val="en-US"/>
        </w:rPr>
        <w:t xml:space="preserve"> </w:t>
      </w:r>
      <w:r>
        <w:rPr>
          <w:lang w:val="en-US"/>
        </w:rPr>
        <w:t xml:space="preserve">you </w:t>
      </w:r>
      <w:r w:rsidRPr="00240E4C">
        <w:rPr>
          <w:lang w:val="en-US"/>
        </w:rPr>
        <w:t>to submit your tender</w:t>
      </w:r>
      <w:r>
        <w:rPr>
          <w:lang w:val="en-US"/>
        </w:rPr>
        <w:t xml:space="preserve"> bid</w:t>
      </w:r>
      <w:r w:rsidRPr="00240E4C">
        <w:rPr>
          <w:lang w:val="en-US"/>
        </w:rPr>
        <w:t xml:space="preserve"> in accordance with the specification </w:t>
      </w:r>
      <w:r>
        <w:rPr>
          <w:lang w:val="en-US"/>
        </w:rPr>
        <w:t>indicat</w:t>
      </w:r>
      <w:r w:rsidRPr="00240E4C">
        <w:rPr>
          <w:lang w:val="en-US"/>
        </w:rPr>
        <w:t xml:space="preserve">ed in </w:t>
      </w:r>
      <w:r w:rsidRPr="00C31245">
        <w:rPr>
          <w:lang w:val="en-US"/>
        </w:rPr>
        <w:t>the "Technical Compliance Information" in respect of the quantity, the cost and the time limits of fulfillment.</w:t>
      </w:r>
    </w:p>
    <w:p w:rsidR="00D91E80" w:rsidRPr="009E3E28" w:rsidRDefault="00D91E80" w:rsidP="00D91E80">
      <w:pPr>
        <w:rPr>
          <w:lang w:val="en-US"/>
        </w:rPr>
      </w:pPr>
      <w:r>
        <w:rPr>
          <w:lang w:val="en-US"/>
        </w:rPr>
        <w:t>P</w:t>
      </w:r>
      <w:r w:rsidRPr="009E3E28">
        <w:rPr>
          <w:lang w:val="en-US"/>
        </w:rPr>
        <w:t>referred term</w:t>
      </w:r>
      <w:r>
        <w:rPr>
          <w:lang w:val="en-US"/>
        </w:rPr>
        <w:t xml:space="preserve">s and assessment of the received bids </w:t>
      </w:r>
    </w:p>
    <w:p w:rsidR="00D91E80" w:rsidRPr="00C31245" w:rsidRDefault="00D91E80" w:rsidP="00D91E80">
      <w:pPr>
        <w:rPr>
          <w:lang w:val="en-US"/>
        </w:rPr>
      </w:pPr>
      <w:r w:rsidRPr="00C31245">
        <w:rPr>
          <w:lang w:val="en-US"/>
        </w:rPr>
        <w:t>Assessment and analysis of the received bids shall be performed based on the following indicators and criteria</w:t>
      </w:r>
      <w:r>
        <w:rPr>
          <w:lang w:val="en-US"/>
        </w:rPr>
        <w:t>,</w:t>
      </w:r>
      <w:r w:rsidRPr="00C31245">
        <w:rPr>
          <w:lang w:val="en-US"/>
        </w:rPr>
        <w:t xml:space="preserve"> in the order of importance:</w:t>
      </w:r>
    </w:p>
    <w:p w:rsidR="00D91E80" w:rsidRPr="0019535C" w:rsidRDefault="00D91E80" w:rsidP="00D91E80">
      <w:pPr>
        <w:pStyle w:val="ListParagraph"/>
        <w:numPr>
          <w:ilvl w:val="0"/>
          <w:numId w:val="1"/>
        </w:numPr>
        <w:spacing w:after="0"/>
        <w:ind w:hanging="357"/>
        <w:rPr>
          <w:b/>
          <w:lang w:val="en-US"/>
        </w:rPr>
      </w:pPr>
      <w:r w:rsidRPr="0019535C">
        <w:rPr>
          <w:b/>
          <w:lang w:val="en-US"/>
        </w:rPr>
        <w:t>Price index (it’s desirable to have the amounts denominated in Kyrgyz soms and indicated with all the taxes allowed for):</w:t>
      </w:r>
    </w:p>
    <w:p w:rsidR="00D91E80" w:rsidRPr="003D5E3A" w:rsidRDefault="00D91E80" w:rsidP="00D91E80">
      <w:pPr>
        <w:pStyle w:val="ListParagraph"/>
        <w:numPr>
          <w:ilvl w:val="0"/>
          <w:numId w:val="2"/>
        </w:numPr>
        <w:spacing w:after="0"/>
        <w:ind w:hanging="357"/>
        <w:rPr>
          <w:lang w:val="en-US"/>
        </w:rPr>
      </w:pPr>
      <w:r w:rsidRPr="003D5E3A">
        <w:rPr>
          <w:lang w:val="en-US"/>
        </w:rPr>
        <w:t>The calculation of the amount of the specification, including all the taxes and levies</w:t>
      </w:r>
    </w:p>
    <w:p w:rsidR="00D91E80" w:rsidRPr="004939A1" w:rsidRDefault="00D91E80" w:rsidP="00D91E80">
      <w:pPr>
        <w:pStyle w:val="ListParagraph"/>
        <w:numPr>
          <w:ilvl w:val="0"/>
          <w:numId w:val="1"/>
        </w:numPr>
        <w:spacing w:after="0"/>
        <w:ind w:hanging="357"/>
        <w:rPr>
          <w:b/>
        </w:rPr>
      </w:pPr>
      <w:r>
        <w:rPr>
          <w:b/>
          <w:lang w:val="en-US"/>
        </w:rPr>
        <w:t>Portfolio</w:t>
      </w:r>
    </w:p>
    <w:p w:rsidR="00D91E80" w:rsidRPr="0019535C" w:rsidRDefault="00D91E80" w:rsidP="00D91E80">
      <w:pPr>
        <w:pStyle w:val="ListParagraph"/>
        <w:numPr>
          <w:ilvl w:val="0"/>
          <w:numId w:val="2"/>
        </w:numPr>
        <w:spacing w:after="0"/>
        <w:ind w:right="0"/>
        <w:jc w:val="left"/>
        <w:rPr>
          <w:lang w:val="en-US"/>
        </w:rPr>
      </w:pPr>
      <w:r w:rsidRPr="0019535C">
        <w:rPr>
          <w:lang w:val="en-US"/>
        </w:rPr>
        <w:t xml:space="preserve">The number of years the company has been working on the market, the experience of working on the specification according to the Appendix 3. The list of partners </w:t>
      </w:r>
      <w:r>
        <w:rPr>
          <w:lang w:val="en-US"/>
        </w:rPr>
        <w:t xml:space="preserve"> the activities on the implementation and procurement of services were conducted with.</w:t>
      </w:r>
    </w:p>
    <w:p w:rsidR="00D91E80" w:rsidRPr="0019535C" w:rsidRDefault="00D91E80" w:rsidP="00D91E80">
      <w:pPr>
        <w:pStyle w:val="ListParagraph"/>
        <w:spacing w:after="0"/>
        <w:ind w:left="720"/>
        <w:rPr>
          <w:lang w:val="en-US"/>
        </w:rPr>
      </w:pPr>
    </w:p>
    <w:p w:rsidR="00D91E80" w:rsidRPr="003D5E3A" w:rsidRDefault="00D91E80" w:rsidP="00D91E80">
      <w:pPr>
        <w:pStyle w:val="ListParagraph"/>
        <w:numPr>
          <w:ilvl w:val="0"/>
          <w:numId w:val="1"/>
        </w:numPr>
        <w:spacing w:after="0"/>
        <w:ind w:hanging="357"/>
        <w:rPr>
          <w:b/>
          <w:lang w:val="en-US"/>
        </w:rPr>
      </w:pPr>
      <w:r w:rsidRPr="003D5E3A">
        <w:rPr>
          <w:b/>
          <w:lang w:val="en-US"/>
        </w:rPr>
        <w:t>Terms and conditions of the agreement:</w:t>
      </w:r>
    </w:p>
    <w:p w:rsidR="00D91E80" w:rsidRPr="003D5E3A" w:rsidRDefault="00D91E80" w:rsidP="00D91E80">
      <w:pPr>
        <w:pStyle w:val="ListParagraph"/>
        <w:spacing w:after="0"/>
        <w:ind w:left="360"/>
        <w:rPr>
          <w:b/>
          <w:lang w:val="en-US"/>
        </w:rPr>
      </w:pPr>
    </w:p>
    <w:p w:rsidR="00D91E80" w:rsidRPr="00527BF4" w:rsidRDefault="00D91E80" w:rsidP="00D91E80">
      <w:pPr>
        <w:pStyle w:val="ListParagraph"/>
        <w:numPr>
          <w:ilvl w:val="0"/>
          <w:numId w:val="2"/>
        </w:numPr>
        <w:spacing w:after="0"/>
        <w:ind w:right="0"/>
        <w:jc w:val="left"/>
        <w:rPr>
          <w:lang w:val="en-US"/>
        </w:rPr>
      </w:pPr>
      <w:r w:rsidRPr="00527BF4">
        <w:rPr>
          <w:lang w:val="en-US"/>
        </w:rPr>
        <w:t>Executing a fixed-term fee-based service agreement;</w:t>
      </w:r>
    </w:p>
    <w:p w:rsidR="00D91E80" w:rsidRPr="009E3E28" w:rsidRDefault="00D91E80" w:rsidP="00D91E80">
      <w:pPr>
        <w:pStyle w:val="ListParagraph"/>
        <w:numPr>
          <w:ilvl w:val="0"/>
          <w:numId w:val="2"/>
        </w:numPr>
        <w:spacing w:after="0"/>
        <w:ind w:right="0"/>
        <w:jc w:val="left"/>
        <w:rPr>
          <w:lang w:val="en-US"/>
        </w:rPr>
      </w:pPr>
      <w:r w:rsidRPr="009E3E28">
        <w:rPr>
          <w:lang w:val="en-US"/>
        </w:rPr>
        <w:t>Obligatory opening a settlement account in the CJSC “FINCA Bank” in the event of approval;</w:t>
      </w:r>
    </w:p>
    <w:p w:rsidR="00D91E80" w:rsidRPr="009E3E28" w:rsidRDefault="00D91E80" w:rsidP="00D91E80">
      <w:pPr>
        <w:pStyle w:val="ListParagraph"/>
        <w:numPr>
          <w:ilvl w:val="0"/>
          <w:numId w:val="2"/>
        </w:numPr>
        <w:spacing w:after="0"/>
        <w:ind w:right="0"/>
        <w:jc w:val="left"/>
        <w:rPr>
          <w:lang w:val="en-US"/>
        </w:rPr>
      </w:pPr>
      <w:r w:rsidRPr="003D5E3A">
        <w:rPr>
          <w:lang w:val="en-US"/>
        </w:rPr>
        <w:t xml:space="preserve">The supplier shall provide the registration certificate of the organization (the LLC, the Sole Proprietorship), a copy of the Charter, a copy of the passport of the head of the organization (the </w:t>
      </w:r>
      <w:r w:rsidRPr="009E3E28">
        <w:rPr>
          <w:lang w:val="en-US"/>
        </w:rPr>
        <w:t>Chief Executive Officer), the constituent decision on the appointment of the new Chief Executive Officer (if a replacement of the CEO took place), copies of licenses, copies of  the payment slips confirming the payment for the patent  and certificate of insurance;</w:t>
      </w:r>
    </w:p>
    <w:p w:rsidR="00D91E80" w:rsidRPr="009E3E28" w:rsidRDefault="00D91E80" w:rsidP="00D91E80">
      <w:pPr>
        <w:pStyle w:val="ListParagraph"/>
        <w:numPr>
          <w:ilvl w:val="0"/>
          <w:numId w:val="2"/>
        </w:numPr>
        <w:spacing w:after="0"/>
        <w:ind w:right="0"/>
        <w:jc w:val="left"/>
        <w:rPr>
          <w:lang w:val="en-US"/>
        </w:rPr>
      </w:pPr>
      <w:r w:rsidRPr="009E3E28">
        <w:rPr>
          <w:lang w:val="en-US"/>
        </w:rPr>
        <w:t>Checking up the supplier in respect of involvement in terrorism financing and money laundering;</w:t>
      </w:r>
    </w:p>
    <w:p w:rsidR="00D91E80" w:rsidRPr="009E3E28" w:rsidRDefault="00D91E80" w:rsidP="00D91E80">
      <w:pPr>
        <w:pStyle w:val="ListParagraph"/>
        <w:numPr>
          <w:ilvl w:val="0"/>
          <w:numId w:val="2"/>
        </w:numPr>
        <w:spacing w:after="0"/>
        <w:ind w:right="0"/>
        <w:jc w:val="left"/>
        <w:rPr>
          <w:lang w:val="en-US"/>
        </w:rPr>
      </w:pPr>
      <w:r w:rsidRPr="009E3E28">
        <w:rPr>
          <w:lang w:val="en-US"/>
        </w:rPr>
        <w:t>Providing the data about the supplier to the State Financial Intelligence Service.</w:t>
      </w:r>
    </w:p>
    <w:p w:rsidR="00D91E80" w:rsidRPr="009E3E28" w:rsidRDefault="00D91E80" w:rsidP="00D91E80">
      <w:pPr>
        <w:pStyle w:val="ListParagraph"/>
        <w:spacing w:after="0"/>
        <w:ind w:left="720"/>
        <w:rPr>
          <w:lang w:val="en-US"/>
        </w:rPr>
      </w:pPr>
    </w:p>
    <w:p w:rsidR="00D91E80" w:rsidRPr="008A759F" w:rsidRDefault="00D91E80" w:rsidP="00D91E80">
      <w:pPr>
        <w:pStyle w:val="ListParagraph"/>
        <w:numPr>
          <w:ilvl w:val="0"/>
          <w:numId w:val="1"/>
        </w:numPr>
        <w:spacing w:after="0"/>
        <w:ind w:hanging="357"/>
        <w:rPr>
          <w:b/>
        </w:rPr>
      </w:pPr>
      <w:r w:rsidRPr="008A759F">
        <w:rPr>
          <w:b/>
        </w:rPr>
        <w:t>Payment terms and conditions</w:t>
      </w:r>
    </w:p>
    <w:p w:rsidR="00D91E80" w:rsidRPr="00D91E80" w:rsidRDefault="00D91E80" w:rsidP="00D91E80">
      <w:pPr>
        <w:pStyle w:val="ListParagraph"/>
        <w:numPr>
          <w:ilvl w:val="0"/>
          <w:numId w:val="18"/>
        </w:numPr>
        <w:spacing w:after="0"/>
        <w:jc w:val="left"/>
        <w:rPr>
          <w:lang w:val="en-US"/>
        </w:rPr>
      </w:pPr>
      <w:r>
        <w:rPr>
          <w:lang w:val="en-US"/>
        </w:rPr>
        <w:t xml:space="preserve">On the basis </w:t>
      </w:r>
      <w:r w:rsidRPr="009E3E28">
        <w:rPr>
          <w:lang w:val="en-US"/>
        </w:rPr>
        <w:t xml:space="preserve"> postpayment;</w:t>
      </w:r>
    </w:p>
    <w:p w:rsidR="00D91E80" w:rsidRPr="008A759F" w:rsidRDefault="00D91E80" w:rsidP="00D91E80">
      <w:pPr>
        <w:pStyle w:val="ListParagraph"/>
        <w:numPr>
          <w:ilvl w:val="0"/>
          <w:numId w:val="18"/>
        </w:numPr>
        <w:spacing w:after="0"/>
        <w:jc w:val="left"/>
      </w:pPr>
      <w:r w:rsidRPr="008A759F">
        <w:t>Noncash settlement (money transfer).</w:t>
      </w:r>
    </w:p>
    <w:p w:rsidR="00D91E80" w:rsidRPr="00527BF4" w:rsidRDefault="00D91E80" w:rsidP="00D91E80">
      <w:pPr>
        <w:pStyle w:val="ListParagraph"/>
        <w:spacing w:after="0"/>
        <w:ind w:left="360"/>
      </w:pPr>
    </w:p>
    <w:p w:rsidR="00D91E80" w:rsidRPr="009A356A" w:rsidRDefault="00D91E80" w:rsidP="00D91E80">
      <w:pPr>
        <w:pStyle w:val="ListParagraph"/>
        <w:numPr>
          <w:ilvl w:val="0"/>
          <w:numId w:val="1"/>
        </w:numPr>
        <w:shd w:val="clear" w:color="auto" w:fill="FFFFFF"/>
        <w:spacing w:after="0"/>
        <w:rPr>
          <w:b/>
          <w:lang w:val="en-US"/>
        </w:rPr>
      </w:pPr>
      <w:r w:rsidRPr="009A356A">
        <w:rPr>
          <w:b/>
          <w:lang w:val="en-US"/>
        </w:rPr>
        <w:t>The criteria for the assessment of Tender Participants</w:t>
      </w:r>
    </w:p>
    <w:p w:rsidR="00D91E80" w:rsidRPr="009A356A" w:rsidRDefault="00D91E80" w:rsidP="00D91E80">
      <w:pPr>
        <w:pStyle w:val="ListParagraph"/>
        <w:numPr>
          <w:ilvl w:val="0"/>
          <w:numId w:val="2"/>
        </w:numPr>
        <w:shd w:val="clear" w:color="auto" w:fill="FFFFFF"/>
        <w:rPr>
          <w:lang w:val="en-US"/>
        </w:rPr>
      </w:pPr>
      <w:r w:rsidRPr="009A356A">
        <w:rPr>
          <w:lang w:val="en-US"/>
        </w:rPr>
        <w:t>The tender committee shall evaluate and compare the bids of the participants based on the pricing proposal</w:t>
      </w:r>
      <w:r>
        <w:rPr>
          <w:lang w:val="en-US"/>
        </w:rPr>
        <w:t xml:space="preserve"> data</w:t>
      </w:r>
      <w:r w:rsidRPr="009A356A">
        <w:rPr>
          <w:lang w:val="en-US"/>
        </w:rPr>
        <w:t xml:space="preserve"> and </w:t>
      </w:r>
      <w:r>
        <w:rPr>
          <w:lang w:val="en-US"/>
        </w:rPr>
        <w:t xml:space="preserve">the </w:t>
      </w:r>
      <w:r w:rsidRPr="009A356A">
        <w:rPr>
          <w:lang w:val="en-US"/>
        </w:rPr>
        <w:t>qualification characteristics of the participants.</w:t>
      </w:r>
    </w:p>
    <w:p w:rsidR="00D91E80" w:rsidRPr="009A356A" w:rsidRDefault="00D91E80" w:rsidP="00D91E80">
      <w:pPr>
        <w:pStyle w:val="ListParagraph"/>
        <w:spacing w:after="0"/>
        <w:ind w:left="720"/>
        <w:rPr>
          <w:lang w:val="en-US"/>
        </w:rPr>
      </w:pPr>
    </w:p>
    <w:p w:rsidR="00D91E80" w:rsidRPr="00C31245" w:rsidRDefault="00D91E80" w:rsidP="00D91E80">
      <w:pPr>
        <w:pStyle w:val="ListParagraph"/>
        <w:numPr>
          <w:ilvl w:val="0"/>
          <w:numId w:val="1"/>
        </w:numPr>
        <w:spacing w:after="0"/>
        <w:ind w:right="0"/>
        <w:contextualSpacing/>
        <w:rPr>
          <w:b/>
          <w:lang w:val="ky-KG"/>
        </w:rPr>
      </w:pPr>
      <w:r w:rsidRPr="00C31245">
        <w:rPr>
          <w:b/>
          <w:lang w:val="en-US"/>
        </w:rPr>
        <w:t>The Tender Bid (Application for participation in the tender)</w:t>
      </w:r>
      <w:r w:rsidRPr="00C31245">
        <w:rPr>
          <w:b/>
          <w:lang w:val="ky-KG"/>
        </w:rPr>
        <w:t xml:space="preserve"> </w:t>
      </w:r>
    </w:p>
    <w:p w:rsidR="00D91E80" w:rsidRPr="00C31245" w:rsidRDefault="00D91E80" w:rsidP="00D91E80">
      <w:pPr>
        <w:ind w:left="360"/>
        <w:contextualSpacing/>
        <w:rPr>
          <w:lang w:val="ky-KG"/>
        </w:rPr>
      </w:pPr>
      <w:r w:rsidRPr="00C31245">
        <w:rPr>
          <w:lang w:val="en-US"/>
        </w:rPr>
        <w:t>For legal entities</w:t>
      </w:r>
      <w:r w:rsidRPr="00C31245">
        <w:rPr>
          <w:lang w:val="ky-KG"/>
        </w:rPr>
        <w:t>:</w:t>
      </w:r>
    </w:p>
    <w:p w:rsidR="00D91E80" w:rsidRPr="00C31245" w:rsidRDefault="00D91E80" w:rsidP="00D91E80">
      <w:pPr>
        <w:contextualSpacing/>
        <w:rPr>
          <w:lang w:val="ky-KG"/>
        </w:rPr>
      </w:pPr>
      <w:r w:rsidRPr="00C31245">
        <w:rPr>
          <w:lang w:val="en-US"/>
        </w:rPr>
        <w:t xml:space="preserve">Coloured copies of original documents </w:t>
      </w:r>
      <w:r w:rsidRPr="00C31245">
        <w:rPr>
          <w:lang w:val="ky-KG"/>
        </w:rPr>
        <w:t>(</w:t>
      </w:r>
      <w:r w:rsidRPr="00C31245">
        <w:rPr>
          <w:lang w:val="en-US"/>
        </w:rPr>
        <w:t>as hard copies</w:t>
      </w:r>
      <w:r w:rsidRPr="00C31245">
        <w:rPr>
          <w:lang w:val="ky-KG"/>
        </w:rPr>
        <w:t>)</w:t>
      </w:r>
      <w:r w:rsidRPr="00C31245">
        <w:rPr>
          <w:lang w:val="en-US"/>
        </w:rPr>
        <w:t>:</w:t>
      </w:r>
      <w:r w:rsidRPr="00C31245">
        <w:rPr>
          <w:lang w:val="ky-KG"/>
        </w:rPr>
        <w:tab/>
      </w:r>
      <w:r w:rsidRPr="00C31245">
        <w:rPr>
          <w:lang w:val="ky-KG"/>
        </w:rPr>
        <w:tab/>
      </w:r>
      <w:r w:rsidRPr="00C31245">
        <w:rPr>
          <w:lang w:val="ky-KG"/>
        </w:rPr>
        <w:tab/>
      </w:r>
      <w:r w:rsidRPr="00C31245">
        <w:rPr>
          <w:lang w:val="ky-KG"/>
        </w:rPr>
        <w:tab/>
      </w:r>
    </w:p>
    <w:p w:rsidR="00D91E80" w:rsidRPr="00C31245" w:rsidRDefault="00D91E80" w:rsidP="00D91E80">
      <w:pPr>
        <w:contextualSpacing/>
        <w:rPr>
          <w:lang w:val="ky-KG"/>
        </w:rPr>
      </w:pPr>
      <w:r w:rsidRPr="00C31245">
        <w:rPr>
          <w:lang w:val="ky-KG"/>
        </w:rPr>
        <w:t>•</w:t>
      </w:r>
      <w:r w:rsidRPr="00C31245">
        <w:rPr>
          <w:lang w:val="ky-KG"/>
        </w:rPr>
        <w:tab/>
      </w:r>
      <w:r w:rsidRPr="00C31245">
        <w:rPr>
          <w:lang w:val="en-US"/>
        </w:rPr>
        <w:t>A copy of the certificate of registration with the Ministry of Justice</w:t>
      </w:r>
      <w:r w:rsidRPr="00C31245">
        <w:rPr>
          <w:lang w:val="ky-KG"/>
        </w:rPr>
        <w:t xml:space="preserve">; </w:t>
      </w:r>
    </w:p>
    <w:p w:rsidR="00D91E80" w:rsidRPr="00C31245" w:rsidRDefault="00D91E80" w:rsidP="00D91E80">
      <w:pPr>
        <w:contextualSpacing/>
        <w:rPr>
          <w:lang w:val="ky-KG"/>
        </w:rPr>
      </w:pPr>
      <w:r w:rsidRPr="00C31245">
        <w:rPr>
          <w:lang w:val="ky-KG"/>
        </w:rPr>
        <w:lastRenderedPageBreak/>
        <w:t>•</w:t>
      </w:r>
      <w:r w:rsidRPr="00C31245">
        <w:rPr>
          <w:lang w:val="ky-KG"/>
        </w:rPr>
        <w:tab/>
      </w:r>
      <w:r w:rsidRPr="00C31245">
        <w:rPr>
          <w:lang w:val="en-US"/>
        </w:rPr>
        <w:t>The Charter of the company</w:t>
      </w:r>
      <w:r w:rsidRPr="00C31245">
        <w:rPr>
          <w:lang w:val="ky-KG"/>
        </w:rPr>
        <w:t>;</w:t>
      </w:r>
      <w:r w:rsidRPr="00C31245">
        <w:rPr>
          <w:lang w:val="ky-KG"/>
        </w:rPr>
        <w:tab/>
      </w:r>
      <w:r w:rsidRPr="00C31245">
        <w:rPr>
          <w:lang w:val="ky-KG"/>
        </w:rPr>
        <w:tab/>
      </w:r>
      <w:r w:rsidRPr="00C31245">
        <w:rPr>
          <w:lang w:val="ky-KG"/>
        </w:rPr>
        <w:tab/>
      </w:r>
      <w:r w:rsidRPr="00C31245">
        <w:rPr>
          <w:lang w:val="ky-KG"/>
        </w:rPr>
        <w:tab/>
      </w:r>
    </w:p>
    <w:p w:rsidR="00D91E80" w:rsidRPr="00C31245" w:rsidRDefault="00D91E80" w:rsidP="00D91E80">
      <w:pPr>
        <w:contextualSpacing/>
        <w:rPr>
          <w:lang w:val="en-US"/>
        </w:rPr>
      </w:pPr>
      <w:r w:rsidRPr="00C31245">
        <w:rPr>
          <w:lang w:val="ky-KG"/>
        </w:rPr>
        <w:t>•</w:t>
      </w:r>
      <w:r w:rsidRPr="00C31245">
        <w:rPr>
          <w:lang w:val="ky-KG"/>
        </w:rPr>
        <w:tab/>
      </w:r>
      <w:r w:rsidRPr="00C31245">
        <w:rPr>
          <w:lang w:val="en-US"/>
        </w:rPr>
        <w:t>A copy of the passport of the head of the organization (the Chief Executive Officer);</w:t>
      </w:r>
      <w:r w:rsidRPr="00C31245">
        <w:rPr>
          <w:lang w:val="en-US"/>
        </w:rPr>
        <w:tab/>
      </w:r>
    </w:p>
    <w:p w:rsidR="00D91E80" w:rsidRPr="00C31245" w:rsidRDefault="00D91E80" w:rsidP="00D91E80">
      <w:pPr>
        <w:contextualSpacing/>
        <w:rPr>
          <w:lang w:val="en-US"/>
        </w:rPr>
      </w:pPr>
      <w:r w:rsidRPr="00C31245">
        <w:rPr>
          <w:lang w:val="en-US"/>
        </w:rPr>
        <w:t>•</w:t>
      </w:r>
      <w:r w:rsidRPr="00C31245">
        <w:rPr>
          <w:lang w:val="en-US"/>
        </w:rPr>
        <w:tab/>
        <w:t xml:space="preserve">A copy of the constituent decision on the appointment of the Chief Executive Officer; </w:t>
      </w:r>
    </w:p>
    <w:p w:rsidR="00D91E80" w:rsidRPr="00C31245" w:rsidRDefault="00D91E80" w:rsidP="00D91E80">
      <w:pPr>
        <w:contextualSpacing/>
        <w:rPr>
          <w:lang w:val="en-US"/>
        </w:rPr>
      </w:pPr>
      <w:r w:rsidRPr="00C31245">
        <w:rPr>
          <w:lang w:val="en-US"/>
        </w:rPr>
        <w:t>•</w:t>
      </w:r>
      <w:r w:rsidRPr="00C31245">
        <w:rPr>
          <w:lang w:val="en-US"/>
        </w:rPr>
        <w:tab/>
        <w:t xml:space="preserve">Tax clearance certificate from the tax authorities; </w:t>
      </w:r>
      <w:r w:rsidRPr="00C31245">
        <w:rPr>
          <w:lang w:val="en-US"/>
        </w:rPr>
        <w:tab/>
      </w:r>
      <w:r w:rsidRPr="00C31245">
        <w:rPr>
          <w:lang w:val="en-US"/>
        </w:rPr>
        <w:tab/>
      </w:r>
      <w:r w:rsidRPr="00C31245">
        <w:rPr>
          <w:lang w:val="en-US"/>
        </w:rPr>
        <w:tab/>
      </w:r>
      <w:r w:rsidRPr="00C31245">
        <w:rPr>
          <w:lang w:val="en-US"/>
        </w:rPr>
        <w:tab/>
      </w:r>
    </w:p>
    <w:p w:rsidR="00D91E80" w:rsidRPr="00C31245" w:rsidRDefault="00D91E80" w:rsidP="00D91E80">
      <w:pPr>
        <w:contextualSpacing/>
        <w:rPr>
          <w:lang w:val="en-US"/>
        </w:rPr>
      </w:pPr>
      <w:r w:rsidRPr="00C31245">
        <w:rPr>
          <w:lang w:val="en-US"/>
        </w:rPr>
        <w:t>•</w:t>
      </w:r>
      <w:r w:rsidRPr="00C31245">
        <w:rPr>
          <w:lang w:val="en-US"/>
        </w:rPr>
        <w:tab/>
        <w:t>The Certificate confirming the absence of debt from the Social Insurance Fund;</w:t>
      </w:r>
    </w:p>
    <w:p w:rsidR="00D91E80" w:rsidRPr="00F220AA" w:rsidRDefault="00D91E80" w:rsidP="00D91E80">
      <w:pPr>
        <w:contextualSpacing/>
        <w:rPr>
          <w:lang w:val="ky-KG"/>
        </w:rPr>
      </w:pPr>
      <w:r w:rsidRPr="00C31245">
        <w:rPr>
          <w:lang w:val="en-US"/>
        </w:rPr>
        <w:t>•</w:t>
      </w:r>
      <w:r w:rsidRPr="00C31245">
        <w:rPr>
          <w:lang w:val="en-US"/>
        </w:rPr>
        <w:tab/>
        <w:t>References of the previous customers, their comments</w:t>
      </w:r>
      <w:r w:rsidRPr="00F220AA">
        <w:rPr>
          <w:lang w:val="en-US"/>
        </w:rPr>
        <w:t xml:space="preserve"> on cooperation with the participant;</w:t>
      </w:r>
    </w:p>
    <w:p w:rsidR="00D91E80" w:rsidRPr="00F220AA" w:rsidRDefault="00D91E80" w:rsidP="00D91E80">
      <w:pPr>
        <w:contextualSpacing/>
        <w:rPr>
          <w:lang w:val="ky-KG"/>
        </w:rPr>
      </w:pPr>
      <w:r w:rsidRPr="00F220AA">
        <w:rPr>
          <w:lang w:val="ky-KG"/>
        </w:rPr>
        <w:t>•</w:t>
      </w:r>
      <w:r w:rsidRPr="00F220AA">
        <w:rPr>
          <w:lang w:val="ky-KG"/>
        </w:rPr>
        <w:tab/>
      </w:r>
      <w:r w:rsidRPr="00F220AA">
        <w:rPr>
          <w:lang w:val="en-US"/>
        </w:rPr>
        <w:t xml:space="preserve">The data about the participant’s qualification for the </w:t>
      </w:r>
      <w:r>
        <w:rPr>
          <w:lang w:val="en-US"/>
        </w:rPr>
        <w:t>last</w:t>
      </w:r>
      <w:r w:rsidRPr="00F220AA">
        <w:rPr>
          <w:lang w:val="en-US"/>
        </w:rPr>
        <w:t xml:space="preserve"> three years</w:t>
      </w:r>
      <w:r w:rsidRPr="00F220AA">
        <w:rPr>
          <w:lang w:val="ky-KG"/>
        </w:rPr>
        <w:t>;</w:t>
      </w:r>
      <w:r w:rsidRPr="00F220AA">
        <w:rPr>
          <w:lang w:val="ky-KG"/>
        </w:rPr>
        <w:tab/>
      </w:r>
      <w:r w:rsidRPr="00F220AA">
        <w:rPr>
          <w:lang w:val="ky-KG"/>
        </w:rPr>
        <w:tab/>
      </w:r>
    </w:p>
    <w:p w:rsidR="00D91E80" w:rsidRDefault="00D91E80" w:rsidP="00D91E80">
      <w:pPr>
        <w:contextualSpacing/>
        <w:rPr>
          <w:lang w:val="en-US"/>
        </w:rPr>
      </w:pPr>
      <w:r w:rsidRPr="00F220AA">
        <w:rPr>
          <w:lang w:val="ky-KG"/>
        </w:rPr>
        <w:t>•</w:t>
      </w:r>
      <w:r w:rsidRPr="00F220AA">
        <w:rPr>
          <w:lang w:val="ky-KG"/>
        </w:rPr>
        <w:tab/>
      </w:r>
      <w:r w:rsidRPr="00F220AA">
        <w:rPr>
          <w:lang w:val="en-US"/>
        </w:rPr>
        <w:t>Other materials promoting (in the opinion of the participant) the improvement of the rating of the participant</w:t>
      </w:r>
      <w:r>
        <w:rPr>
          <w:lang w:val="en-US"/>
        </w:rPr>
        <w:t>.</w:t>
      </w:r>
    </w:p>
    <w:p w:rsidR="00D91E80" w:rsidRPr="002E4554" w:rsidRDefault="00D91E80" w:rsidP="00D91E80">
      <w:pPr>
        <w:contextualSpacing/>
        <w:rPr>
          <w:lang w:val="ky-KG"/>
        </w:rPr>
      </w:pPr>
      <w:r w:rsidRPr="002E4554">
        <w:rPr>
          <w:lang w:val="ky-KG"/>
        </w:rPr>
        <w:tab/>
      </w:r>
      <w:r w:rsidRPr="002E4554">
        <w:rPr>
          <w:lang w:val="ky-KG"/>
        </w:rPr>
        <w:tab/>
      </w:r>
    </w:p>
    <w:p w:rsidR="00D91E80" w:rsidRPr="00D91E80" w:rsidRDefault="00D91E80" w:rsidP="00D91E80">
      <w:pPr>
        <w:contextualSpacing/>
        <w:rPr>
          <w:highlight w:val="cyan"/>
          <w:lang w:val="en-US"/>
        </w:rPr>
      </w:pPr>
    </w:p>
    <w:p w:rsidR="00D91E80" w:rsidRPr="00207F28" w:rsidRDefault="00D91E80" w:rsidP="00D91E80">
      <w:pPr>
        <w:rPr>
          <w:lang w:val="ky-KG"/>
        </w:rPr>
      </w:pPr>
    </w:p>
    <w:p w:rsidR="00D91E80" w:rsidRPr="00207F28" w:rsidRDefault="00D91E80" w:rsidP="00D91E80">
      <w:pPr>
        <w:numPr>
          <w:ilvl w:val="0"/>
          <w:numId w:val="1"/>
        </w:numPr>
        <w:spacing w:after="0"/>
        <w:contextualSpacing/>
      </w:pPr>
      <w:r w:rsidRPr="00207F28">
        <w:rPr>
          <w:lang w:val="en-US"/>
        </w:rPr>
        <w:t>The information about lawsuits</w:t>
      </w:r>
      <w:r w:rsidRPr="00207F28">
        <w:rPr>
          <w:lang w:val="ky-KG"/>
        </w:rPr>
        <w:t>.</w:t>
      </w:r>
    </w:p>
    <w:p w:rsidR="00D91E80" w:rsidRPr="009139E0" w:rsidRDefault="00D91E80" w:rsidP="00D91E80">
      <w:pPr>
        <w:pStyle w:val="Heading1"/>
        <w:rPr>
          <w:rFonts w:ascii="Arial" w:hAnsi="Arial"/>
        </w:rPr>
      </w:pPr>
      <w:r w:rsidRPr="009139E0">
        <w:rPr>
          <w:rFonts w:ascii="Arial" w:hAnsi="Arial"/>
          <w:lang w:val="en-US"/>
        </w:rPr>
        <w:t>CONTENTS OF THE TENDER BID</w:t>
      </w:r>
    </w:p>
    <w:p w:rsidR="00D91E80" w:rsidRPr="009139E0" w:rsidRDefault="00D91E80" w:rsidP="00D91E80">
      <w:pPr>
        <w:spacing w:after="0"/>
        <w:rPr>
          <w:lang w:val="en-US"/>
        </w:rPr>
      </w:pPr>
      <w:r w:rsidRPr="009139E0">
        <w:rPr>
          <w:lang w:val="en-US"/>
        </w:rPr>
        <w:t>Your Tender Bid shall contain the following forms:</w:t>
      </w:r>
    </w:p>
    <w:p w:rsidR="00D91E80" w:rsidRPr="00AE2481" w:rsidRDefault="00D91E80" w:rsidP="00D91E80">
      <w:pPr>
        <w:shd w:val="clear" w:color="auto" w:fill="FFFFFF"/>
        <w:spacing w:after="0"/>
        <w:jc w:val="left"/>
        <w:rPr>
          <w:lang w:val="en-US"/>
        </w:rPr>
      </w:pPr>
      <w:r w:rsidRPr="009139E0">
        <w:rPr>
          <w:b/>
          <w:bCs/>
          <w:lang w:val="en-US"/>
        </w:rPr>
        <w:t>Appendices</w:t>
      </w:r>
      <w:r w:rsidRPr="00D91E80">
        <w:rPr>
          <w:b/>
          <w:bCs/>
          <w:lang w:val="en-US"/>
        </w:rPr>
        <w:t>:</w:t>
      </w:r>
    </w:p>
    <w:p w:rsidR="00D91E80" w:rsidRPr="00AE2481" w:rsidRDefault="00D91E80" w:rsidP="00D91E80">
      <w:pPr>
        <w:shd w:val="clear" w:color="auto" w:fill="FFFFFF"/>
        <w:spacing w:after="0"/>
        <w:jc w:val="left"/>
        <w:rPr>
          <w:lang w:val="en-US"/>
        </w:rPr>
      </w:pPr>
      <w:r w:rsidRPr="00AE2481">
        <w:rPr>
          <w:lang w:val="en-US"/>
        </w:rPr>
        <w:t>Appendix 1  Application Form of a Tender Participant</w:t>
      </w:r>
    </w:p>
    <w:p w:rsidR="00D91E80" w:rsidRPr="00AE2481" w:rsidRDefault="00D91E80" w:rsidP="00D91E80">
      <w:pPr>
        <w:shd w:val="clear" w:color="auto" w:fill="FFFFFF"/>
        <w:spacing w:after="0"/>
        <w:jc w:val="left"/>
        <w:rPr>
          <w:lang w:val="en-US"/>
        </w:rPr>
      </w:pPr>
      <w:r w:rsidRPr="00AE2481">
        <w:rPr>
          <w:lang w:val="en-US"/>
        </w:rPr>
        <w:t xml:space="preserve">Appendix 2  Bid </w:t>
      </w:r>
      <w:r w:rsidRPr="008A483B">
        <w:rPr>
          <w:lang w:val="en-US"/>
        </w:rPr>
        <w:t>(Application for participating in the tender).</w:t>
      </w:r>
    </w:p>
    <w:p w:rsidR="00D91E80" w:rsidRPr="00AE2481" w:rsidRDefault="00D91E80" w:rsidP="00D91E80">
      <w:pPr>
        <w:spacing w:after="0"/>
        <w:jc w:val="left"/>
        <w:rPr>
          <w:bCs/>
          <w:lang w:val="en-US"/>
        </w:rPr>
      </w:pPr>
      <w:r w:rsidRPr="00AE2481">
        <w:rPr>
          <w:lang w:val="en-US"/>
        </w:rPr>
        <w:t>Appendix 3  Terms of Reference</w:t>
      </w:r>
      <w:r w:rsidRPr="00AE2481">
        <w:rPr>
          <w:bCs/>
          <w:lang w:val="en-US"/>
        </w:rPr>
        <w:t xml:space="preserve">         </w:t>
      </w:r>
    </w:p>
    <w:p w:rsidR="00D91E80" w:rsidRPr="00A75DC9" w:rsidRDefault="00D91E80" w:rsidP="00D91E80">
      <w:pPr>
        <w:spacing w:after="0"/>
        <w:jc w:val="left"/>
        <w:rPr>
          <w:bCs/>
          <w:lang w:val="en-US"/>
        </w:rPr>
      </w:pPr>
      <w:r w:rsidRPr="00A75DC9">
        <w:rPr>
          <w:lang w:val="en-US"/>
        </w:rPr>
        <w:t>Appendix 4  The information about lawsuits.</w:t>
      </w:r>
    </w:p>
    <w:p w:rsidR="00D91E80" w:rsidRPr="00A75DC9" w:rsidRDefault="00D91E80" w:rsidP="00D91E80">
      <w:pPr>
        <w:spacing w:before="120"/>
        <w:rPr>
          <w:lang w:val="en-US"/>
        </w:rPr>
      </w:pPr>
      <w:r w:rsidRPr="00A75DC9">
        <w:rPr>
          <w:lang w:val="en-US"/>
        </w:rPr>
        <w:t xml:space="preserve">In your bid you should answer all the questions, item by item, in due order, without omitting </w:t>
      </w:r>
      <w:r>
        <w:rPr>
          <w:lang w:val="en-US"/>
        </w:rPr>
        <w:t>the items</w:t>
      </w:r>
      <w:r w:rsidRPr="00A75DC9">
        <w:rPr>
          <w:lang w:val="en-US"/>
        </w:rPr>
        <w:t xml:space="preserve"> mentioned above, according to this announcement and the specification. </w:t>
      </w:r>
    </w:p>
    <w:p w:rsidR="00D91E80" w:rsidRPr="00A75DC9" w:rsidRDefault="00D91E80" w:rsidP="00D91E80">
      <w:pPr>
        <w:spacing w:after="0"/>
        <w:jc w:val="left"/>
        <w:rPr>
          <w:highlight w:val="cyan"/>
          <w:lang w:val="en-US"/>
        </w:rPr>
      </w:pPr>
      <w:bookmarkStart w:id="0" w:name="_Toc389466399"/>
      <w:bookmarkStart w:id="1" w:name="_Toc389466400"/>
      <w:bookmarkStart w:id="2" w:name="_Toc389465883"/>
      <w:bookmarkStart w:id="3" w:name="_Toc389465893"/>
      <w:bookmarkStart w:id="4" w:name="_Toc389465907"/>
      <w:bookmarkStart w:id="5" w:name="_Toc389466402"/>
      <w:bookmarkStart w:id="6" w:name="_Toc389465885"/>
      <w:bookmarkStart w:id="7" w:name="_Toc389465895"/>
      <w:bookmarkStart w:id="8" w:name="_Toc389465909"/>
      <w:bookmarkStart w:id="9" w:name="_Toc389466404"/>
      <w:bookmarkStart w:id="10" w:name="_Toc389465887"/>
      <w:bookmarkStart w:id="11" w:name="_Toc389465897"/>
      <w:bookmarkStart w:id="12" w:name="_Toc389465911"/>
      <w:bookmarkStart w:id="13" w:name="_Toc389466406"/>
      <w:bookmarkEnd w:id="0"/>
      <w:bookmarkEnd w:id="1"/>
      <w:bookmarkEnd w:id="2"/>
      <w:bookmarkEnd w:id="3"/>
      <w:bookmarkEnd w:id="4"/>
      <w:bookmarkEnd w:id="5"/>
      <w:bookmarkEnd w:id="6"/>
      <w:bookmarkEnd w:id="7"/>
      <w:bookmarkEnd w:id="8"/>
      <w:bookmarkEnd w:id="9"/>
      <w:bookmarkEnd w:id="10"/>
      <w:bookmarkEnd w:id="11"/>
      <w:bookmarkEnd w:id="12"/>
      <w:bookmarkEnd w:id="13"/>
      <w:r w:rsidRPr="0025256C">
        <w:rPr>
          <w:lang w:val="en-US"/>
        </w:rPr>
        <w:t>It’s preferable that all the prices in the tender bids should be demonimated in Kyrgyz soms (KGS), and indicated with all the taxes and levies allowed for in accordance with the legislation of the Kyrgyz Republic (VAT, sales tax etc.).</w:t>
      </w:r>
    </w:p>
    <w:p w:rsidR="00D91E80" w:rsidRPr="009E3E28" w:rsidRDefault="00D91E80" w:rsidP="00D91E80">
      <w:pPr>
        <w:rPr>
          <w:highlight w:val="cyan"/>
          <w:lang w:val="en-US"/>
        </w:rPr>
      </w:pPr>
    </w:p>
    <w:p w:rsidR="00D91E80" w:rsidRPr="004C0F8A" w:rsidRDefault="00D91E80" w:rsidP="00D91E80">
      <w:pPr>
        <w:spacing w:after="0"/>
        <w:ind w:firstLine="284"/>
        <w:rPr>
          <w:lang w:val="en-US"/>
        </w:rPr>
      </w:pPr>
      <w:r w:rsidRPr="004C0F8A">
        <w:rPr>
          <w:lang w:val="en-US"/>
        </w:rPr>
        <w:t xml:space="preserve">Preference will be given to the applicant who has indicated </w:t>
      </w:r>
      <w:r>
        <w:rPr>
          <w:lang w:val="en-US"/>
        </w:rPr>
        <w:t>the following</w:t>
      </w:r>
      <w:r w:rsidRPr="004C0F8A">
        <w:rPr>
          <w:lang w:val="en-US"/>
        </w:rPr>
        <w:t>:</w:t>
      </w:r>
      <w:r>
        <w:rPr>
          <w:lang w:val="en-US"/>
        </w:rPr>
        <w:t xml:space="preserve"> </w:t>
      </w:r>
    </w:p>
    <w:p w:rsidR="00D91E80" w:rsidRPr="0025256C" w:rsidRDefault="00D91E80" w:rsidP="00D91E80">
      <w:pPr>
        <w:numPr>
          <w:ilvl w:val="1"/>
          <w:numId w:val="5"/>
        </w:numPr>
        <w:tabs>
          <w:tab w:val="clear" w:pos="1363"/>
        </w:tabs>
        <w:spacing w:after="0"/>
        <w:ind w:left="567" w:hanging="284"/>
        <w:rPr>
          <w:lang w:val="en-US"/>
        </w:rPr>
      </w:pPr>
      <w:r w:rsidRPr="00CA5642">
        <w:rPr>
          <w:lang w:val="en-US"/>
        </w:rPr>
        <w:t>Full compliance of the offered services with the Terms of Ref</w:t>
      </w:r>
      <w:r w:rsidRPr="0025256C">
        <w:rPr>
          <w:lang w:val="en-US"/>
        </w:rPr>
        <w:t>erence;</w:t>
      </w:r>
    </w:p>
    <w:p w:rsidR="00D91E80" w:rsidRPr="0025256C" w:rsidRDefault="00D91E80" w:rsidP="00D91E80">
      <w:pPr>
        <w:numPr>
          <w:ilvl w:val="1"/>
          <w:numId w:val="5"/>
        </w:numPr>
        <w:tabs>
          <w:tab w:val="clear" w:pos="1363"/>
        </w:tabs>
        <w:spacing w:after="0"/>
        <w:ind w:left="567" w:hanging="284"/>
        <w:rPr>
          <w:lang w:val="en-US"/>
        </w:rPr>
      </w:pPr>
      <w:r w:rsidRPr="0025256C">
        <w:rPr>
          <w:lang w:val="en-US"/>
        </w:rPr>
        <w:t>Maximal compliance of the offered services with the Terms of Reference;</w:t>
      </w:r>
    </w:p>
    <w:p w:rsidR="00D91E80" w:rsidRPr="0025256C" w:rsidRDefault="00D91E80" w:rsidP="00D91E80">
      <w:pPr>
        <w:numPr>
          <w:ilvl w:val="1"/>
          <w:numId w:val="5"/>
        </w:numPr>
        <w:tabs>
          <w:tab w:val="clear" w:pos="1363"/>
        </w:tabs>
        <w:spacing w:after="0"/>
        <w:ind w:left="567" w:hanging="284"/>
      </w:pPr>
      <w:r w:rsidRPr="0025256C">
        <w:rPr>
          <w:lang w:val="en-US"/>
        </w:rPr>
        <w:t>Optimal low cost</w:t>
      </w:r>
      <w:r w:rsidRPr="0025256C">
        <w:t>;</w:t>
      </w:r>
    </w:p>
    <w:p w:rsidR="00D91E80" w:rsidRPr="0025256C" w:rsidRDefault="00D91E80" w:rsidP="00D91E80">
      <w:pPr>
        <w:numPr>
          <w:ilvl w:val="1"/>
          <w:numId w:val="5"/>
        </w:numPr>
        <w:tabs>
          <w:tab w:val="clear" w:pos="1363"/>
        </w:tabs>
        <w:spacing w:after="0"/>
        <w:ind w:left="567" w:hanging="284"/>
      </w:pPr>
      <w:r w:rsidRPr="0025256C">
        <w:rPr>
          <w:lang w:val="en-US"/>
        </w:rPr>
        <w:t>High warranty commitments</w:t>
      </w:r>
      <w:r w:rsidRPr="0025256C">
        <w:t>;</w:t>
      </w:r>
    </w:p>
    <w:p w:rsidR="00D91E80" w:rsidRPr="0025256C" w:rsidRDefault="00D91E80" w:rsidP="00D91E80">
      <w:pPr>
        <w:numPr>
          <w:ilvl w:val="1"/>
          <w:numId w:val="5"/>
        </w:numPr>
        <w:tabs>
          <w:tab w:val="clear" w:pos="1363"/>
        </w:tabs>
        <w:spacing w:after="0"/>
        <w:ind w:left="567" w:hanging="284"/>
        <w:rPr>
          <w:lang w:val="en-US"/>
        </w:rPr>
      </w:pPr>
      <w:r w:rsidRPr="0025256C">
        <w:rPr>
          <w:lang w:val="en-US"/>
        </w:rPr>
        <w:t>The terms of prepayments and postpayment preferable for the Buyer;</w:t>
      </w:r>
    </w:p>
    <w:p w:rsidR="00D91E80" w:rsidRPr="0025256C" w:rsidRDefault="00D91E80" w:rsidP="00D91E80">
      <w:pPr>
        <w:numPr>
          <w:ilvl w:val="1"/>
          <w:numId w:val="5"/>
        </w:numPr>
        <w:tabs>
          <w:tab w:val="clear" w:pos="1363"/>
        </w:tabs>
        <w:spacing w:after="0"/>
        <w:ind w:left="567" w:hanging="284"/>
        <w:rPr>
          <w:lang w:val="en-US"/>
        </w:rPr>
      </w:pPr>
      <w:r w:rsidRPr="0025256C">
        <w:rPr>
          <w:lang w:val="en-US"/>
        </w:rPr>
        <w:t>Favourable terms and time limits of fulfillment of the order.</w:t>
      </w:r>
    </w:p>
    <w:p w:rsidR="00D91E80" w:rsidRPr="00A75DC9" w:rsidRDefault="00D91E80" w:rsidP="00D91E80">
      <w:pPr>
        <w:spacing w:before="120"/>
        <w:rPr>
          <w:lang w:val="en-US"/>
        </w:rPr>
      </w:pPr>
      <w:r w:rsidRPr="0025256C">
        <w:rPr>
          <w:lang w:val="en-US"/>
        </w:rPr>
        <w:t xml:space="preserve">The Tender bids shall be delivered not later than </w:t>
      </w:r>
      <w:r w:rsidR="00F14C44">
        <w:rPr>
          <w:b/>
          <w:lang w:val="en-US"/>
        </w:rPr>
        <w:t>17:00 on May 15</w:t>
      </w:r>
      <w:bookmarkStart w:id="14" w:name="_GoBack"/>
      <w:bookmarkEnd w:id="14"/>
      <w:r w:rsidRPr="0025256C">
        <w:rPr>
          <w:b/>
          <w:lang w:val="en-US"/>
        </w:rPr>
        <w:t xml:space="preserve">, 2020, </w:t>
      </w:r>
      <w:r w:rsidRPr="0025256C">
        <w:rPr>
          <w:lang w:val="en-US"/>
        </w:rPr>
        <w:t>to the following address</w:t>
      </w:r>
      <w:r w:rsidRPr="0025256C">
        <w:rPr>
          <w:b/>
          <w:lang w:val="en-US"/>
        </w:rPr>
        <w:t>:</w:t>
      </w:r>
      <w:r w:rsidRPr="0025256C">
        <w:rPr>
          <w:lang w:val="en-US"/>
        </w:rPr>
        <w:t xml:space="preserve"> the CJSC “FINCA Bank”, 93/2, Shopokov Street, Bishkek,</w:t>
      </w:r>
      <w:r w:rsidRPr="00A75DC9">
        <w:rPr>
          <w:lang w:val="en-US"/>
        </w:rPr>
        <w:t xml:space="preserve"> </w:t>
      </w:r>
    </w:p>
    <w:p w:rsidR="00D91E80" w:rsidRPr="00AE2481" w:rsidRDefault="00D91E80" w:rsidP="00D91E80">
      <w:pPr>
        <w:rPr>
          <w:lang w:val="en-US"/>
        </w:rPr>
      </w:pPr>
      <w:r w:rsidRPr="00A75DC9">
        <w:rPr>
          <w:lang w:val="en-US"/>
        </w:rPr>
        <w:t>To receive additional information, please contact the following employees:</w:t>
      </w:r>
    </w:p>
    <w:tbl>
      <w:tblPr>
        <w:tblStyle w:val="TableGrid"/>
        <w:tblW w:w="10470" w:type="dxa"/>
        <w:tblInd w:w="-1272"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2122"/>
        <w:gridCol w:w="2268"/>
        <w:gridCol w:w="3685"/>
        <w:gridCol w:w="2395"/>
      </w:tblGrid>
      <w:tr w:rsidR="00D91E80" w:rsidTr="00D91E80">
        <w:tc>
          <w:tcPr>
            <w:tcW w:w="2122" w:type="dxa"/>
            <w:shd w:val="clear" w:color="auto" w:fill="ED7D31" w:themeFill="accent2"/>
            <w:vAlign w:val="center"/>
          </w:tcPr>
          <w:p w:rsidR="00D91E80" w:rsidRPr="00480271" w:rsidRDefault="00D91E80" w:rsidP="00D91E80">
            <w:r w:rsidRPr="00480271">
              <w:t>Service Category</w:t>
            </w:r>
          </w:p>
        </w:tc>
        <w:tc>
          <w:tcPr>
            <w:tcW w:w="2268" w:type="dxa"/>
            <w:shd w:val="clear" w:color="auto" w:fill="ED7D31" w:themeFill="accent2"/>
            <w:vAlign w:val="center"/>
          </w:tcPr>
          <w:p w:rsidR="00D91E80" w:rsidRPr="00480271" w:rsidRDefault="00D91E80" w:rsidP="00D91E80">
            <w:r w:rsidRPr="00480271">
              <w:t>Person</w:t>
            </w:r>
          </w:p>
        </w:tc>
        <w:tc>
          <w:tcPr>
            <w:tcW w:w="3685" w:type="dxa"/>
            <w:shd w:val="clear" w:color="auto" w:fill="ED7D31" w:themeFill="accent2"/>
            <w:vAlign w:val="center"/>
          </w:tcPr>
          <w:p w:rsidR="00D91E80" w:rsidRPr="00480271" w:rsidRDefault="00D91E80" w:rsidP="00D91E80">
            <w:r w:rsidRPr="00480271">
              <w:t>e-mail</w:t>
            </w:r>
          </w:p>
        </w:tc>
        <w:tc>
          <w:tcPr>
            <w:tcW w:w="2395" w:type="dxa"/>
            <w:shd w:val="clear" w:color="auto" w:fill="ED7D31" w:themeFill="accent2"/>
            <w:vAlign w:val="center"/>
          </w:tcPr>
          <w:p w:rsidR="00D91E80" w:rsidRPr="00480271" w:rsidRDefault="00D91E80" w:rsidP="00D91E80">
            <w:r w:rsidRPr="00480271">
              <w:t>Phone</w:t>
            </w:r>
          </w:p>
        </w:tc>
      </w:tr>
      <w:tr w:rsidR="00D91E80" w:rsidTr="00D91E80">
        <w:tc>
          <w:tcPr>
            <w:tcW w:w="2122" w:type="dxa"/>
            <w:vAlign w:val="center"/>
          </w:tcPr>
          <w:p w:rsidR="00D91E80" w:rsidRPr="00480271" w:rsidRDefault="00D91E80" w:rsidP="00D91E80">
            <w:r w:rsidRPr="00480271">
              <w:t>IT Services</w:t>
            </w:r>
          </w:p>
        </w:tc>
        <w:tc>
          <w:tcPr>
            <w:tcW w:w="2268" w:type="dxa"/>
            <w:vAlign w:val="center"/>
          </w:tcPr>
          <w:p w:rsidR="00D91E80" w:rsidRPr="00480271" w:rsidRDefault="00D91E80" w:rsidP="00D91E80">
            <w:r w:rsidRPr="00480271">
              <w:t xml:space="preserve">Mirlan Saidyrakmanov </w:t>
            </w:r>
          </w:p>
        </w:tc>
        <w:tc>
          <w:tcPr>
            <w:tcW w:w="3685" w:type="dxa"/>
            <w:vAlign w:val="center"/>
          </w:tcPr>
          <w:p w:rsidR="00D91E80" w:rsidRPr="00480271" w:rsidRDefault="00E265CB" w:rsidP="00D91E80">
            <w:hyperlink r:id="rId7" w:history="1">
              <w:r w:rsidR="00D91E80" w:rsidRPr="00480271">
                <w:t>Mirlan.Saidyrakmanov@finca.kg</w:t>
              </w:r>
            </w:hyperlink>
          </w:p>
        </w:tc>
        <w:tc>
          <w:tcPr>
            <w:tcW w:w="2395" w:type="dxa"/>
            <w:vAlign w:val="center"/>
          </w:tcPr>
          <w:p w:rsidR="00D91E80" w:rsidRPr="00480271" w:rsidRDefault="00D91E80" w:rsidP="00D91E80">
            <w:r w:rsidRPr="00480271">
              <w:t>+996 (312) 440-440 (ext.333)</w:t>
            </w:r>
          </w:p>
        </w:tc>
      </w:tr>
      <w:tr w:rsidR="00D91E80" w:rsidTr="00D91E80">
        <w:tc>
          <w:tcPr>
            <w:tcW w:w="2122" w:type="dxa"/>
            <w:vAlign w:val="center"/>
          </w:tcPr>
          <w:p w:rsidR="00D91E80" w:rsidRPr="00480271" w:rsidRDefault="00D91E80" w:rsidP="00D91E80">
            <w:r w:rsidRPr="00480271">
              <w:t>Risk and BCM</w:t>
            </w:r>
          </w:p>
        </w:tc>
        <w:tc>
          <w:tcPr>
            <w:tcW w:w="2268" w:type="dxa"/>
            <w:vAlign w:val="center"/>
          </w:tcPr>
          <w:p w:rsidR="00D91E80" w:rsidRPr="00480271" w:rsidRDefault="00D91E80" w:rsidP="00D91E80">
            <w:r w:rsidRPr="00480271">
              <w:t>Nargiz Alieva</w:t>
            </w:r>
          </w:p>
        </w:tc>
        <w:tc>
          <w:tcPr>
            <w:tcW w:w="3685" w:type="dxa"/>
            <w:vAlign w:val="center"/>
          </w:tcPr>
          <w:p w:rsidR="00D91E80" w:rsidRPr="00480271" w:rsidRDefault="00E265CB" w:rsidP="00D91E80">
            <w:hyperlink r:id="rId8" w:history="1">
              <w:r w:rsidR="00D91E80" w:rsidRPr="00480271">
                <w:t>Nargiz.Alieva@finca.kg</w:t>
              </w:r>
            </w:hyperlink>
            <w:r w:rsidR="00D91E80" w:rsidRPr="00480271">
              <w:t xml:space="preserve"> </w:t>
            </w:r>
          </w:p>
        </w:tc>
        <w:tc>
          <w:tcPr>
            <w:tcW w:w="2395" w:type="dxa"/>
            <w:vAlign w:val="center"/>
          </w:tcPr>
          <w:p w:rsidR="00D91E80" w:rsidRPr="00480271" w:rsidRDefault="00D91E80" w:rsidP="00D91E80">
            <w:r w:rsidRPr="00480271">
              <w:t>+996 (312) 440-440 (ext.170)</w:t>
            </w:r>
          </w:p>
        </w:tc>
      </w:tr>
      <w:tr w:rsidR="00D91E80" w:rsidTr="00D91E80">
        <w:tc>
          <w:tcPr>
            <w:tcW w:w="2122" w:type="dxa"/>
            <w:vAlign w:val="center"/>
          </w:tcPr>
          <w:p w:rsidR="00D91E80" w:rsidRPr="00480271" w:rsidRDefault="00D91E80" w:rsidP="00D91E80">
            <w:r w:rsidRPr="00480271">
              <w:t>Information Security</w:t>
            </w:r>
          </w:p>
        </w:tc>
        <w:tc>
          <w:tcPr>
            <w:tcW w:w="2268" w:type="dxa"/>
            <w:vAlign w:val="center"/>
          </w:tcPr>
          <w:p w:rsidR="00D91E80" w:rsidRPr="00480271" w:rsidRDefault="00D91E80" w:rsidP="00D91E80">
            <w:r w:rsidRPr="00480271">
              <w:t>Sanjar Osmonov</w:t>
            </w:r>
          </w:p>
        </w:tc>
        <w:tc>
          <w:tcPr>
            <w:tcW w:w="3685" w:type="dxa"/>
            <w:vAlign w:val="center"/>
          </w:tcPr>
          <w:p w:rsidR="00D91E80" w:rsidRPr="00480271" w:rsidRDefault="00E265CB" w:rsidP="00D91E80">
            <w:hyperlink r:id="rId9" w:history="1">
              <w:r w:rsidR="00D91E80" w:rsidRPr="00480271">
                <w:t>Sanjar.Osmonov@finca.kg</w:t>
              </w:r>
            </w:hyperlink>
            <w:r w:rsidR="00D91E80" w:rsidRPr="00480271">
              <w:t xml:space="preserve"> </w:t>
            </w:r>
          </w:p>
        </w:tc>
        <w:tc>
          <w:tcPr>
            <w:tcW w:w="2395" w:type="dxa"/>
            <w:vAlign w:val="center"/>
          </w:tcPr>
          <w:p w:rsidR="00D91E80" w:rsidRPr="00480271" w:rsidRDefault="00D91E80" w:rsidP="00D91E80">
            <w:r w:rsidRPr="00480271">
              <w:t>+996 (312) 440-440 (ext.354)</w:t>
            </w:r>
          </w:p>
        </w:tc>
      </w:tr>
      <w:tr w:rsidR="00D91E80" w:rsidTr="00D91E80">
        <w:tc>
          <w:tcPr>
            <w:tcW w:w="2122" w:type="dxa"/>
            <w:vAlign w:val="center"/>
          </w:tcPr>
          <w:p w:rsidR="00D91E80" w:rsidRPr="00480271" w:rsidRDefault="00D91E80" w:rsidP="00D91E80">
            <w:r w:rsidRPr="00480271">
              <w:t>Scoring</w:t>
            </w:r>
          </w:p>
        </w:tc>
        <w:tc>
          <w:tcPr>
            <w:tcW w:w="2268" w:type="dxa"/>
            <w:vAlign w:val="center"/>
          </w:tcPr>
          <w:p w:rsidR="00D91E80" w:rsidRPr="00480271" w:rsidRDefault="00D91E80" w:rsidP="00D91E80">
            <w:r w:rsidRPr="00480271">
              <w:t>Alex Khvan</w:t>
            </w:r>
          </w:p>
        </w:tc>
        <w:tc>
          <w:tcPr>
            <w:tcW w:w="3685" w:type="dxa"/>
            <w:vAlign w:val="center"/>
          </w:tcPr>
          <w:p w:rsidR="00D91E80" w:rsidRPr="00480271" w:rsidRDefault="00E265CB" w:rsidP="00D91E80">
            <w:hyperlink r:id="rId10" w:history="1">
              <w:r w:rsidR="00D91E80" w:rsidRPr="00480271">
                <w:t>Alex.Khvan@finca.kg</w:t>
              </w:r>
            </w:hyperlink>
            <w:r w:rsidR="00D91E80" w:rsidRPr="00480271">
              <w:t xml:space="preserve"> </w:t>
            </w:r>
          </w:p>
        </w:tc>
        <w:tc>
          <w:tcPr>
            <w:tcW w:w="2395" w:type="dxa"/>
            <w:vAlign w:val="center"/>
          </w:tcPr>
          <w:p w:rsidR="00D91E80" w:rsidRPr="00480271" w:rsidRDefault="00D91E80" w:rsidP="00D91E80">
            <w:r w:rsidRPr="00480271">
              <w:t>+996 (312) 440-440 (ext.210)</w:t>
            </w:r>
          </w:p>
        </w:tc>
      </w:tr>
    </w:tbl>
    <w:p w:rsidR="00D91E80" w:rsidRPr="00480271" w:rsidRDefault="00D91E80" w:rsidP="00D91E80"/>
    <w:p w:rsidR="00D91E80" w:rsidRPr="00480271" w:rsidRDefault="00D91E80" w:rsidP="00D91E80"/>
    <w:p w:rsidR="00D91E80" w:rsidRPr="00480271" w:rsidRDefault="00D91E80" w:rsidP="00D91E80">
      <w:pPr>
        <w:jc w:val="right"/>
        <w:sectPr w:rsidR="00D91E80" w:rsidRPr="00480271" w:rsidSect="00D91E80">
          <w:headerReference w:type="even" r:id="rId11"/>
          <w:headerReference w:type="default" r:id="rId12"/>
          <w:footerReference w:type="default" r:id="rId13"/>
          <w:headerReference w:type="first" r:id="rId14"/>
          <w:footerReference w:type="first" r:id="rId15"/>
          <w:pgSz w:w="11907" w:h="16839" w:code="9"/>
          <w:pgMar w:top="1843" w:right="992" w:bottom="709" w:left="1985" w:header="680" w:footer="488" w:gutter="0"/>
          <w:cols w:space="720"/>
          <w:titlePg/>
          <w:docGrid w:linePitch="360"/>
        </w:sectPr>
      </w:pPr>
    </w:p>
    <w:p w:rsidR="00D91E80" w:rsidRPr="00240E4C" w:rsidRDefault="00D91E80" w:rsidP="00D91E80">
      <w:pPr>
        <w:spacing w:after="0"/>
        <w:jc w:val="right"/>
        <w:rPr>
          <w:lang w:val="en-US"/>
        </w:rPr>
      </w:pPr>
      <w:r w:rsidRPr="00240E4C">
        <w:rPr>
          <w:lang w:val="en-US"/>
        </w:rPr>
        <w:lastRenderedPageBreak/>
        <w:t xml:space="preserve">Appendix 1 </w:t>
      </w:r>
    </w:p>
    <w:p w:rsidR="00D91E80" w:rsidRPr="00240E4C" w:rsidRDefault="00D91E80" w:rsidP="00D91E80">
      <w:pPr>
        <w:spacing w:after="0"/>
        <w:jc w:val="right"/>
        <w:rPr>
          <w:lang w:val="en-US"/>
        </w:rPr>
      </w:pPr>
      <w:r w:rsidRPr="00240E4C">
        <w:rPr>
          <w:lang w:val="en-US"/>
        </w:rPr>
        <w:t> </w:t>
      </w:r>
    </w:p>
    <w:p w:rsidR="00D91E80" w:rsidRPr="00240E4C" w:rsidRDefault="00D91E80" w:rsidP="00D91E80">
      <w:pPr>
        <w:spacing w:after="0"/>
        <w:jc w:val="right"/>
        <w:rPr>
          <w:lang w:val="en-US"/>
        </w:rPr>
      </w:pPr>
      <w:r w:rsidRPr="00240E4C">
        <w:rPr>
          <w:lang w:val="en-US"/>
        </w:rPr>
        <w:t xml:space="preserve">To the </w:t>
      </w:r>
      <w:r w:rsidRPr="00D91E80">
        <w:rPr>
          <w:lang w:val="en-US"/>
        </w:rPr>
        <w:t>Tender Committee</w:t>
      </w:r>
    </w:p>
    <w:p w:rsidR="00D91E80" w:rsidRPr="00240E4C" w:rsidRDefault="00D91E80" w:rsidP="00D91E80">
      <w:pPr>
        <w:spacing w:after="0"/>
        <w:jc w:val="right"/>
        <w:rPr>
          <w:lang w:val="en-US"/>
        </w:rPr>
      </w:pPr>
    </w:p>
    <w:p w:rsidR="00D91E80" w:rsidRPr="009E3E28" w:rsidRDefault="00D91E80" w:rsidP="00D91E80">
      <w:pPr>
        <w:spacing w:after="0"/>
        <w:jc w:val="right"/>
        <w:rPr>
          <w:lang w:val="en-US"/>
        </w:rPr>
      </w:pPr>
      <w:r w:rsidRPr="009E3E28">
        <w:rPr>
          <w:lang w:val="en-US"/>
        </w:rPr>
        <w:t>of the CJSC “FINCA Bank”</w:t>
      </w:r>
    </w:p>
    <w:p w:rsidR="00D91E80" w:rsidRPr="009E3E28" w:rsidRDefault="00D91E80" w:rsidP="00D91E80">
      <w:pPr>
        <w:spacing w:after="0"/>
        <w:jc w:val="right"/>
        <w:rPr>
          <w:lang w:val="en-US"/>
        </w:rPr>
      </w:pPr>
    </w:p>
    <w:p w:rsidR="00D91E80" w:rsidRPr="009E3E28" w:rsidRDefault="00D91E80" w:rsidP="00D91E80">
      <w:pPr>
        <w:spacing w:after="0"/>
        <w:jc w:val="right"/>
        <w:rPr>
          <w:lang w:val="en-US"/>
        </w:rPr>
      </w:pPr>
      <w:r w:rsidRPr="009E3E28">
        <w:rPr>
          <w:lang w:val="en-US"/>
        </w:rPr>
        <w:t xml:space="preserve"> Date:_____________2020. </w:t>
      </w:r>
    </w:p>
    <w:p w:rsidR="00D91E80" w:rsidRPr="00240E4C" w:rsidRDefault="00D91E80" w:rsidP="00D91E80">
      <w:pPr>
        <w:rPr>
          <w:sz w:val="22"/>
          <w:lang w:val="en-US"/>
        </w:rPr>
      </w:pPr>
    </w:p>
    <w:p w:rsidR="00D91E80" w:rsidRPr="00240E4C" w:rsidRDefault="00D91E80" w:rsidP="00D91E80">
      <w:pPr>
        <w:jc w:val="center"/>
        <w:rPr>
          <w:lang w:val="en-US"/>
        </w:rPr>
      </w:pPr>
      <w:r w:rsidRPr="00240E4C">
        <w:rPr>
          <w:sz w:val="22"/>
          <w:lang w:val="en-US"/>
        </w:rPr>
        <w:t>Application Form of a Tender Participan</w:t>
      </w:r>
      <w:r>
        <w:rPr>
          <w:sz w:val="22"/>
          <w:lang w:val="en-US"/>
        </w:rPr>
        <w:t>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051"/>
        <w:gridCol w:w="3171"/>
      </w:tblGrid>
      <w:tr w:rsidR="00D91E80" w:rsidRPr="00F14C44" w:rsidTr="00D91E80">
        <w:trPr>
          <w:cantSplit/>
          <w:trHeight w:val="732"/>
          <w:tblHeader/>
        </w:trPr>
        <w:tc>
          <w:tcPr>
            <w:tcW w:w="709" w:type="dxa"/>
          </w:tcPr>
          <w:p w:rsidR="00D91E80" w:rsidRPr="00240E4C" w:rsidRDefault="00D91E80" w:rsidP="00D91E80">
            <w:pPr>
              <w:pStyle w:val="a0"/>
              <w:spacing w:before="0" w:after="0"/>
              <w:rPr>
                <w:rFonts w:ascii="Arial" w:hAnsi="Arial" w:cs="Arial"/>
                <w:sz w:val="20"/>
                <w:lang w:val="en-US" w:eastAsia="en-US"/>
              </w:rPr>
            </w:pPr>
            <w:r>
              <w:rPr>
                <w:rFonts w:ascii="Arial" w:hAnsi="Arial" w:cs="Arial"/>
                <w:sz w:val="20"/>
                <w:lang w:val="en-US" w:eastAsia="en-US"/>
              </w:rPr>
              <w:t>#</w:t>
            </w:r>
          </w:p>
        </w:tc>
        <w:tc>
          <w:tcPr>
            <w:tcW w:w="5051" w:type="dxa"/>
          </w:tcPr>
          <w:p w:rsidR="00D91E80" w:rsidRPr="00240E4C" w:rsidRDefault="00D91E80" w:rsidP="00D91E80">
            <w:pPr>
              <w:pStyle w:val="a0"/>
              <w:spacing w:before="0" w:after="0"/>
              <w:jc w:val="center"/>
              <w:rPr>
                <w:rFonts w:ascii="Arial" w:hAnsi="Arial" w:cs="Arial"/>
                <w:sz w:val="20"/>
                <w:lang w:val="en-US" w:eastAsia="en-US"/>
              </w:rPr>
            </w:pPr>
            <w:r>
              <w:rPr>
                <w:rFonts w:ascii="Arial" w:hAnsi="Arial" w:cs="Arial"/>
                <w:sz w:val="20"/>
                <w:lang w:val="en-US" w:eastAsia="en-US"/>
              </w:rPr>
              <w:t>Name</w:t>
            </w:r>
          </w:p>
        </w:tc>
        <w:tc>
          <w:tcPr>
            <w:tcW w:w="3171" w:type="dxa"/>
          </w:tcPr>
          <w:p w:rsidR="00D91E80" w:rsidRPr="00240E4C" w:rsidRDefault="00D91E80" w:rsidP="00D91E80">
            <w:pPr>
              <w:pStyle w:val="a0"/>
              <w:spacing w:before="0" w:after="0"/>
              <w:jc w:val="center"/>
              <w:rPr>
                <w:rFonts w:ascii="Arial" w:hAnsi="Arial" w:cs="Arial"/>
                <w:sz w:val="20"/>
                <w:lang w:val="en-US" w:eastAsia="en-US"/>
              </w:rPr>
            </w:pPr>
            <w:r w:rsidRPr="009E3E28">
              <w:rPr>
                <w:rFonts w:ascii="Arial" w:hAnsi="Arial" w:cs="Arial"/>
                <w:sz w:val="20"/>
                <w:lang w:val="en-US" w:eastAsia="en-US"/>
              </w:rPr>
              <w:t>Data about the Tender Participant (to be filled by the Tender Participant)</w:t>
            </w:r>
          </w:p>
        </w:tc>
      </w:tr>
      <w:tr w:rsidR="00D91E80" w:rsidRPr="00F14C44" w:rsidTr="00D91E80">
        <w:trPr>
          <w:cantSplit/>
        </w:trPr>
        <w:tc>
          <w:tcPr>
            <w:tcW w:w="709" w:type="dxa"/>
          </w:tcPr>
          <w:p w:rsidR="00D91E80" w:rsidRPr="00240E4C" w:rsidRDefault="00D91E80" w:rsidP="00D91E80">
            <w:pPr>
              <w:numPr>
                <w:ilvl w:val="0"/>
                <w:numId w:val="4"/>
              </w:numPr>
              <w:spacing w:after="0"/>
              <w:ind w:left="57" w:firstLine="0"/>
              <w:jc w:val="left"/>
              <w:rPr>
                <w:lang w:val="en-US"/>
              </w:rPr>
            </w:pPr>
          </w:p>
        </w:tc>
        <w:tc>
          <w:tcPr>
            <w:tcW w:w="5051" w:type="dxa"/>
          </w:tcPr>
          <w:p w:rsidR="00D91E80" w:rsidRPr="00240E4C" w:rsidRDefault="00D91E80" w:rsidP="00D91E80">
            <w:pPr>
              <w:pStyle w:val="a1"/>
              <w:spacing w:before="0" w:after="0"/>
              <w:rPr>
                <w:rFonts w:ascii="Arial" w:hAnsi="Arial" w:cs="Arial"/>
                <w:sz w:val="20"/>
                <w:lang w:val="en-US" w:eastAsia="en-US"/>
              </w:rPr>
            </w:pPr>
            <w:r>
              <w:rPr>
                <w:rFonts w:ascii="Arial" w:hAnsi="Arial" w:cs="Arial"/>
                <w:sz w:val="22"/>
                <w:lang w:val="en-US"/>
              </w:rPr>
              <w:t>The l</w:t>
            </w:r>
            <w:r w:rsidRPr="00482292">
              <w:rPr>
                <w:rFonts w:ascii="Arial" w:hAnsi="Arial" w:cs="Arial"/>
                <w:sz w:val="22"/>
                <w:lang w:val="en-US"/>
              </w:rPr>
              <w:t xml:space="preserve">egal form of organization and </w:t>
            </w:r>
            <w:r>
              <w:rPr>
                <w:rFonts w:ascii="Arial" w:hAnsi="Arial" w:cs="Arial"/>
                <w:sz w:val="22"/>
                <w:lang w:val="en-US"/>
              </w:rPr>
              <w:t>the trade</w:t>
            </w:r>
            <w:r w:rsidRPr="00482292">
              <w:rPr>
                <w:rFonts w:ascii="Arial" w:hAnsi="Arial" w:cs="Arial"/>
                <w:sz w:val="22"/>
                <w:lang w:val="en-US"/>
              </w:rPr>
              <w:t xml:space="preserve"> name</w:t>
            </w:r>
            <w:r>
              <w:rPr>
                <w:rFonts w:ascii="Arial" w:hAnsi="Arial" w:cs="Arial"/>
                <w:sz w:val="22"/>
                <w:lang w:val="en-US"/>
              </w:rPr>
              <w:t xml:space="preserve"> of the Participant</w:t>
            </w:r>
          </w:p>
        </w:tc>
        <w:tc>
          <w:tcPr>
            <w:tcW w:w="3171" w:type="dxa"/>
          </w:tcPr>
          <w:p w:rsidR="00D91E80" w:rsidRPr="00240E4C" w:rsidRDefault="00D91E80" w:rsidP="00D91E80">
            <w:pPr>
              <w:pStyle w:val="a1"/>
              <w:spacing w:before="0" w:after="0"/>
              <w:rPr>
                <w:rFonts w:ascii="Arial" w:hAnsi="Arial" w:cs="Arial"/>
                <w:sz w:val="20"/>
                <w:lang w:val="en-US" w:eastAsia="en-US"/>
              </w:rPr>
            </w:pPr>
          </w:p>
        </w:tc>
      </w:tr>
      <w:tr w:rsidR="00D91E80" w:rsidRPr="00F14C44" w:rsidTr="00D91E80">
        <w:trPr>
          <w:cantSplit/>
        </w:trPr>
        <w:tc>
          <w:tcPr>
            <w:tcW w:w="709" w:type="dxa"/>
          </w:tcPr>
          <w:p w:rsidR="00D91E80" w:rsidRPr="00240E4C" w:rsidRDefault="00D91E80" w:rsidP="00D91E80">
            <w:pPr>
              <w:numPr>
                <w:ilvl w:val="0"/>
                <w:numId w:val="4"/>
              </w:numPr>
              <w:spacing w:after="0"/>
              <w:ind w:left="57" w:firstLine="0"/>
              <w:jc w:val="left"/>
              <w:rPr>
                <w:lang w:val="en-US"/>
              </w:rPr>
            </w:pPr>
          </w:p>
        </w:tc>
        <w:tc>
          <w:tcPr>
            <w:tcW w:w="5051" w:type="dxa"/>
          </w:tcPr>
          <w:p w:rsidR="00D91E80" w:rsidRPr="00240E4C" w:rsidRDefault="00D91E80" w:rsidP="00D91E80">
            <w:pPr>
              <w:pStyle w:val="a1"/>
              <w:spacing w:before="0" w:after="0"/>
              <w:rPr>
                <w:rFonts w:ascii="Arial" w:hAnsi="Arial" w:cs="Arial"/>
                <w:sz w:val="20"/>
                <w:lang w:val="en-US" w:eastAsia="en-US"/>
              </w:rPr>
            </w:pPr>
            <w:r>
              <w:rPr>
                <w:rFonts w:ascii="Arial" w:hAnsi="Arial" w:cs="Arial"/>
                <w:sz w:val="22"/>
                <w:lang w:val="en-US"/>
              </w:rPr>
              <w:t>T</w:t>
            </w:r>
            <w:r w:rsidRPr="00482292">
              <w:rPr>
                <w:rFonts w:ascii="Arial" w:hAnsi="Arial" w:cs="Arial"/>
                <w:sz w:val="22"/>
                <w:lang w:val="en-US"/>
              </w:rPr>
              <w:t>ax reference number</w:t>
            </w:r>
            <w:r>
              <w:rPr>
                <w:rFonts w:ascii="Arial" w:hAnsi="Arial" w:cs="Arial"/>
                <w:sz w:val="22"/>
                <w:lang w:val="en-US"/>
              </w:rPr>
              <w:t xml:space="preserve"> of the Participant</w:t>
            </w:r>
          </w:p>
        </w:tc>
        <w:tc>
          <w:tcPr>
            <w:tcW w:w="3171" w:type="dxa"/>
          </w:tcPr>
          <w:p w:rsidR="00D91E80" w:rsidRPr="00240E4C" w:rsidRDefault="00D91E80" w:rsidP="00D91E80">
            <w:pPr>
              <w:pStyle w:val="a1"/>
              <w:spacing w:before="0" w:after="0"/>
              <w:rPr>
                <w:rFonts w:ascii="Arial" w:hAnsi="Arial" w:cs="Arial"/>
                <w:sz w:val="20"/>
                <w:lang w:val="en-US" w:eastAsia="en-US"/>
              </w:rPr>
            </w:pPr>
          </w:p>
        </w:tc>
      </w:tr>
      <w:tr w:rsidR="00D91E80" w:rsidRPr="004939A1" w:rsidTr="00D91E80">
        <w:trPr>
          <w:cantSplit/>
        </w:trPr>
        <w:tc>
          <w:tcPr>
            <w:tcW w:w="709" w:type="dxa"/>
          </w:tcPr>
          <w:p w:rsidR="00D91E80" w:rsidRPr="00240E4C" w:rsidRDefault="00D91E80" w:rsidP="00D91E80">
            <w:pPr>
              <w:numPr>
                <w:ilvl w:val="0"/>
                <w:numId w:val="4"/>
              </w:numPr>
              <w:spacing w:after="0"/>
              <w:ind w:left="57" w:firstLine="0"/>
              <w:jc w:val="left"/>
              <w:rPr>
                <w:lang w:val="en-US"/>
              </w:rPr>
            </w:pPr>
          </w:p>
        </w:tc>
        <w:tc>
          <w:tcPr>
            <w:tcW w:w="5051" w:type="dxa"/>
          </w:tcPr>
          <w:p w:rsidR="00D91E80" w:rsidRPr="00480271" w:rsidRDefault="00D91E80" w:rsidP="00D91E80">
            <w:pPr>
              <w:pStyle w:val="a1"/>
              <w:spacing w:before="0" w:after="0"/>
              <w:rPr>
                <w:rFonts w:ascii="Arial" w:hAnsi="Arial" w:cs="Arial"/>
                <w:sz w:val="20"/>
                <w:lang w:eastAsia="en-US"/>
              </w:rPr>
            </w:pPr>
            <w:r>
              <w:rPr>
                <w:rFonts w:ascii="Arial" w:hAnsi="Arial" w:cs="Arial"/>
                <w:sz w:val="22"/>
                <w:lang w:val="en-US"/>
              </w:rPr>
              <w:t>Legal address</w:t>
            </w:r>
          </w:p>
        </w:tc>
        <w:tc>
          <w:tcPr>
            <w:tcW w:w="3171" w:type="dxa"/>
          </w:tcPr>
          <w:p w:rsidR="00D91E80" w:rsidRPr="00480271" w:rsidRDefault="00D91E80" w:rsidP="00D91E80">
            <w:pPr>
              <w:pStyle w:val="a1"/>
              <w:spacing w:before="0" w:after="0"/>
              <w:rPr>
                <w:rFonts w:ascii="Arial" w:hAnsi="Arial" w:cs="Arial"/>
                <w:sz w:val="20"/>
                <w:lang w:eastAsia="en-US"/>
              </w:rPr>
            </w:pPr>
          </w:p>
        </w:tc>
      </w:tr>
      <w:tr w:rsidR="00D91E80" w:rsidRPr="004939A1" w:rsidTr="00D91E80">
        <w:trPr>
          <w:cantSplit/>
        </w:trPr>
        <w:tc>
          <w:tcPr>
            <w:tcW w:w="709" w:type="dxa"/>
          </w:tcPr>
          <w:p w:rsidR="00D91E80" w:rsidRPr="00480271" w:rsidRDefault="00D91E80" w:rsidP="00D91E80">
            <w:pPr>
              <w:numPr>
                <w:ilvl w:val="0"/>
                <w:numId w:val="4"/>
              </w:numPr>
              <w:spacing w:after="0"/>
              <w:ind w:left="57" w:firstLine="0"/>
              <w:jc w:val="left"/>
            </w:pPr>
          </w:p>
        </w:tc>
        <w:tc>
          <w:tcPr>
            <w:tcW w:w="5051" w:type="dxa"/>
          </w:tcPr>
          <w:p w:rsidR="00D91E80" w:rsidRPr="00480271" w:rsidRDefault="00D91E80" w:rsidP="00D91E80">
            <w:pPr>
              <w:pStyle w:val="a1"/>
              <w:spacing w:before="0" w:after="0"/>
              <w:rPr>
                <w:rFonts w:ascii="Arial" w:hAnsi="Arial" w:cs="Arial"/>
                <w:sz w:val="20"/>
                <w:lang w:eastAsia="en-US"/>
              </w:rPr>
            </w:pPr>
            <w:r>
              <w:rPr>
                <w:rFonts w:ascii="Arial" w:hAnsi="Arial" w:cs="Arial"/>
                <w:sz w:val="22"/>
              </w:rPr>
              <w:t>P</w:t>
            </w:r>
            <w:r w:rsidRPr="00482292">
              <w:rPr>
                <w:rFonts w:ascii="Arial" w:hAnsi="Arial" w:cs="Arial"/>
                <w:sz w:val="22"/>
              </w:rPr>
              <w:t>ostal address</w:t>
            </w:r>
          </w:p>
        </w:tc>
        <w:tc>
          <w:tcPr>
            <w:tcW w:w="3171" w:type="dxa"/>
          </w:tcPr>
          <w:p w:rsidR="00D91E80" w:rsidRPr="00480271" w:rsidRDefault="00D91E80" w:rsidP="00D91E80">
            <w:pPr>
              <w:pStyle w:val="a1"/>
              <w:spacing w:before="0" w:after="0"/>
              <w:rPr>
                <w:rFonts w:ascii="Arial" w:hAnsi="Arial" w:cs="Arial"/>
                <w:sz w:val="20"/>
                <w:lang w:eastAsia="en-US"/>
              </w:rPr>
            </w:pPr>
          </w:p>
        </w:tc>
      </w:tr>
      <w:tr w:rsidR="00D91E80" w:rsidRPr="00F14C44" w:rsidTr="00D91E80">
        <w:trPr>
          <w:cantSplit/>
        </w:trPr>
        <w:tc>
          <w:tcPr>
            <w:tcW w:w="709" w:type="dxa"/>
          </w:tcPr>
          <w:p w:rsidR="00D91E80" w:rsidRPr="00480271" w:rsidRDefault="00D91E80" w:rsidP="00D91E80">
            <w:pPr>
              <w:numPr>
                <w:ilvl w:val="0"/>
                <w:numId w:val="4"/>
              </w:numPr>
              <w:spacing w:after="0"/>
              <w:ind w:left="57" w:firstLine="0"/>
              <w:jc w:val="left"/>
            </w:pPr>
          </w:p>
        </w:tc>
        <w:tc>
          <w:tcPr>
            <w:tcW w:w="5051" w:type="dxa"/>
          </w:tcPr>
          <w:p w:rsidR="00D91E80" w:rsidRPr="00240E4C" w:rsidRDefault="00D91E80" w:rsidP="00D91E80">
            <w:pPr>
              <w:pStyle w:val="a1"/>
              <w:spacing w:before="0" w:after="0"/>
              <w:rPr>
                <w:rFonts w:ascii="Arial" w:hAnsi="Arial" w:cs="Arial"/>
                <w:sz w:val="20"/>
                <w:lang w:val="en-US" w:eastAsia="en-US"/>
              </w:rPr>
            </w:pPr>
            <w:r>
              <w:rPr>
                <w:rFonts w:ascii="Arial" w:hAnsi="Arial" w:cs="Arial"/>
                <w:sz w:val="22"/>
                <w:lang w:val="en-US"/>
              </w:rPr>
              <w:t>Branches</w:t>
            </w:r>
            <w:r w:rsidRPr="00482292">
              <w:rPr>
                <w:rFonts w:ascii="Arial" w:hAnsi="Arial" w:cs="Arial"/>
                <w:sz w:val="22"/>
                <w:lang w:val="en-US"/>
              </w:rPr>
              <w:t xml:space="preserve">: </w:t>
            </w:r>
            <w:r>
              <w:rPr>
                <w:rFonts w:ascii="Arial" w:hAnsi="Arial" w:cs="Arial"/>
                <w:sz w:val="22"/>
                <w:lang w:val="en-US"/>
              </w:rPr>
              <w:t>list the names and postal addresses of the branches</w:t>
            </w:r>
          </w:p>
        </w:tc>
        <w:tc>
          <w:tcPr>
            <w:tcW w:w="3171" w:type="dxa"/>
          </w:tcPr>
          <w:p w:rsidR="00D91E80" w:rsidRPr="00240E4C" w:rsidRDefault="00D91E80" w:rsidP="00D91E80">
            <w:pPr>
              <w:pStyle w:val="a1"/>
              <w:spacing w:before="0" w:after="0"/>
              <w:rPr>
                <w:rFonts w:ascii="Arial" w:hAnsi="Arial" w:cs="Arial"/>
                <w:sz w:val="20"/>
                <w:lang w:val="en-US" w:eastAsia="en-US"/>
              </w:rPr>
            </w:pPr>
          </w:p>
        </w:tc>
      </w:tr>
      <w:tr w:rsidR="00D91E80" w:rsidRPr="004939A1" w:rsidTr="00D91E80">
        <w:trPr>
          <w:cantSplit/>
        </w:trPr>
        <w:tc>
          <w:tcPr>
            <w:tcW w:w="709" w:type="dxa"/>
          </w:tcPr>
          <w:p w:rsidR="00D91E80" w:rsidRPr="00240E4C" w:rsidRDefault="00D91E80" w:rsidP="00D91E80">
            <w:pPr>
              <w:numPr>
                <w:ilvl w:val="0"/>
                <w:numId w:val="4"/>
              </w:numPr>
              <w:spacing w:after="0"/>
              <w:ind w:left="57" w:firstLine="0"/>
              <w:jc w:val="left"/>
              <w:rPr>
                <w:lang w:val="en-US"/>
              </w:rPr>
            </w:pPr>
          </w:p>
        </w:tc>
        <w:tc>
          <w:tcPr>
            <w:tcW w:w="5051" w:type="dxa"/>
          </w:tcPr>
          <w:p w:rsidR="00D91E80" w:rsidRPr="00480271" w:rsidRDefault="00D91E80" w:rsidP="00D91E80">
            <w:pPr>
              <w:pStyle w:val="a1"/>
              <w:spacing w:before="0" w:after="0"/>
              <w:rPr>
                <w:rFonts w:ascii="Arial" w:hAnsi="Arial" w:cs="Arial"/>
                <w:sz w:val="20"/>
                <w:lang w:eastAsia="en-US"/>
              </w:rPr>
            </w:pPr>
            <w:r>
              <w:rPr>
                <w:rFonts w:ascii="Arial" w:hAnsi="Arial" w:cs="Arial"/>
                <w:sz w:val="22"/>
                <w:lang w:val="en-US"/>
              </w:rPr>
              <w:t>The Participant’s phone numbers</w:t>
            </w:r>
          </w:p>
        </w:tc>
        <w:tc>
          <w:tcPr>
            <w:tcW w:w="3171" w:type="dxa"/>
          </w:tcPr>
          <w:p w:rsidR="00D91E80" w:rsidRPr="00480271" w:rsidRDefault="00D91E80" w:rsidP="00D91E80">
            <w:pPr>
              <w:pStyle w:val="a1"/>
              <w:spacing w:before="0" w:after="0"/>
              <w:rPr>
                <w:rFonts w:ascii="Arial" w:hAnsi="Arial" w:cs="Arial"/>
                <w:sz w:val="20"/>
                <w:lang w:eastAsia="en-US"/>
              </w:rPr>
            </w:pPr>
          </w:p>
        </w:tc>
      </w:tr>
      <w:tr w:rsidR="00D91E80" w:rsidRPr="00F14C44" w:rsidTr="00D91E80">
        <w:trPr>
          <w:cantSplit/>
        </w:trPr>
        <w:tc>
          <w:tcPr>
            <w:tcW w:w="709" w:type="dxa"/>
          </w:tcPr>
          <w:p w:rsidR="00D91E80" w:rsidRPr="00480271" w:rsidRDefault="00D91E80" w:rsidP="00D91E80">
            <w:pPr>
              <w:numPr>
                <w:ilvl w:val="0"/>
                <w:numId w:val="4"/>
              </w:numPr>
              <w:spacing w:after="0"/>
              <w:ind w:left="57" w:firstLine="0"/>
              <w:jc w:val="left"/>
            </w:pPr>
          </w:p>
        </w:tc>
        <w:tc>
          <w:tcPr>
            <w:tcW w:w="5051" w:type="dxa"/>
          </w:tcPr>
          <w:p w:rsidR="00D91E80" w:rsidRPr="00240E4C" w:rsidRDefault="00D91E80" w:rsidP="00D91E80">
            <w:pPr>
              <w:pStyle w:val="a1"/>
              <w:spacing w:before="0" w:after="0"/>
              <w:rPr>
                <w:rFonts w:ascii="Arial" w:hAnsi="Arial" w:cs="Arial"/>
                <w:sz w:val="20"/>
                <w:lang w:val="en-US" w:eastAsia="en-US"/>
              </w:rPr>
            </w:pPr>
            <w:r>
              <w:rPr>
                <w:rFonts w:ascii="Arial" w:hAnsi="Arial" w:cs="Arial"/>
                <w:sz w:val="22"/>
                <w:lang w:val="en-US"/>
              </w:rPr>
              <w:t>E-mail address of the Participant</w:t>
            </w:r>
            <w:r w:rsidRPr="00482292">
              <w:rPr>
                <w:rFonts w:ascii="Arial" w:hAnsi="Arial" w:cs="Arial"/>
                <w:sz w:val="22"/>
                <w:lang w:val="en-US"/>
              </w:rPr>
              <w:t xml:space="preserve"> </w:t>
            </w:r>
          </w:p>
        </w:tc>
        <w:tc>
          <w:tcPr>
            <w:tcW w:w="3171" w:type="dxa"/>
          </w:tcPr>
          <w:p w:rsidR="00D91E80" w:rsidRPr="00240E4C" w:rsidRDefault="00D91E80" w:rsidP="00D91E80">
            <w:pPr>
              <w:pStyle w:val="a1"/>
              <w:spacing w:before="0" w:after="0"/>
              <w:rPr>
                <w:rFonts w:ascii="Arial" w:hAnsi="Arial" w:cs="Arial"/>
                <w:sz w:val="20"/>
                <w:lang w:val="en-US" w:eastAsia="en-US"/>
              </w:rPr>
            </w:pPr>
          </w:p>
        </w:tc>
      </w:tr>
      <w:tr w:rsidR="00D91E80" w:rsidRPr="00F14C44" w:rsidTr="00D91E80">
        <w:trPr>
          <w:cantSplit/>
        </w:trPr>
        <w:tc>
          <w:tcPr>
            <w:tcW w:w="709" w:type="dxa"/>
          </w:tcPr>
          <w:p w:rsidR="00D91E80" w:rsidRPr="00240E4C" w:rsidRDefault="00D91E80" w:rsidP="00D91E80">
            <w:pPr>
              <w:numPr>
                <w:ilvl w:val="0"/>
                <w:numId w:val="4"/>
              </w:numPr>
              <w:spacing w:after="0"/>
              <w:ind w:left="57" w:firstLine="0"/>
              <w:jc w:val="left"/>
              <w:rPr>
                <w:lang w:val="en-US"/>
              </w:rPr>
            </w:pPr>
          </w:p>
        </w:tc>
        <w:tc>
          <w:tcPr>
            <w:tcW w:w="5051" w:type="dxa"/>
          </w:tcPr>
          <w:p w:rsidR="00D91E80" w:rsidRPr="002755B3" w:rsidRDefault="00D91E80" w:rsidP="00D91E80">
            <w:pPr>
              <w:pStyle w:val="a1"/>
              <w:spacing w:before="0" w:after="0"/>
              <w:rPr>
                <w:rFonts w:ascii="Arial" w:hAnsi="Arial" w:cs="Arial"/>
                <w:sz w:val="20"/>
                <w:lang w:val="en-US" w:eastAsia="en-US"/>
              </w:rPr>
            </w:pPr>
            <w:r w:rsidRPr="00F43E59">
              <w:rPr>
                <w:rFonts w:ascii="Arial" w:hAnsi="Arial" w:cs="Arial"/>
                <w:color w:val="000000"/>
                <w:sz w:val="22"/>
                <w:szCs w:val="22"/>
                <w:lang w:val="en-US"/>
              </w:rPr>
              <w:t xml:space="preserve">Surname, </w:t>
            </w:r>
            <w:r>
              <w:rPr>
                <w:rFonts w:ascii="Arial" w:hAnsi="Arial" w:cs="Arial"/>
                <w:color w:val="000000"/>
                <w:sz w:val="22"/>
                <w:szCs w:val="22"/>
                <w:lang w:val="en-US"/>
              </w:rPr>
              <w:t>f</w:t>
            </w:r>
            <w:r w:rsidRPr="00F43E59">
              <w:rPr>
                <w:rFonts w:ascii="Arial" w:hAnsi="Arial" w:cs="Arial"/>
                <w:color w:val="000000"/>
                <w:sz w:val="22"/>
                <w:szCs w:val="22"/>
                <w:lang w:val="en-US"/>
              </w:rPr>
              <w:t xml:space="preserve">irst name </w:t>
            </w:r>
            <w:r>
              <w:rPr>
                <w:rFonts w:ascii="Arial" w:hAnsi="Arial" w:cs="Arial"/>
                <w:color w:val="000000"/>
                <w:sz w:val="22"/>
                <w:szCs w:val="22"/>
                <w:lang w:val="en-US"/>
              </w:rPr>
              <w:t>and</w:t>
            </w:r>
            <w:r w:rsidRPr="00F43E59">
              <w:rPr>
                <w:rFonts w:ascii="Arial" w:hAnsi="Arial" w:cs="Arial"/>
                <w:color w:val="000000"/>
                <w:sz w:val="22"/>
                <w:szCs w:val="22"/>
                <w:lang w:val="en-US"/>
              </w:rPr>
              <w:t xml:space="preserve"> </w:t>
            </w:r>
            <w:r>
              <w:rPr>
                <w:rFonts w:ascii="Arial" w:hAnsi="Arial" w:cs="Arial"/>
                <w:color w:val="000000"/>
                <w:sz w:val="22"/>
                <w:szCs w:val="22"/>
                <w:lang w:val="en-US"/>
              </w:rPr>
              <w:t>p</w:t>
            </w:r>
            <w:r w:rsidRPr="00F43E59">
              <w:rPr>
                <w:rFonts w:ascii="Arial" w:hAnsi="Arial" w:cs="Arial"/>
                <w:color w:val="000000"/>
                <w:sz w:val="22"/>
                <w:szCs w:val="22"/>
                <w:lang w:val="en-US"/>
              </w:rPr>
              <w:t>atronymic</w:t>
            </w:r>
            <w:r w:rsidRPr="00F43E59">
              <w:rPr>
                <w:rFonts w:ascii="Arial" w:hAnsi="Arial" w:cs="Arial"/>
                <w:sz w:val="22"/>
                <w:lang w:val="en-US"/>
              </w:rPr>
              <w:t xml:space="preserve">, </w:t>
            </w:r>
            <w:r>
              <w:rPr>
                <w:rFonts w:ascii="Arial" w:hAnsi="Arial" w:cs="Arial"/>
                <w:sz w:val="22"/>
                <w:lang w:val="en-US"/>
              </w:rPr>
              <w:t xml:space="preserve"> the date of birth of the head (the top manager) of the Participant who is </w:t>
            </w:r>
            <w:r w:rsidRPr="00F43E59">
              <w:rPr>
                <w:rFonts w:ascii="Arial" w:hAnsi="Arial" w:cs="Arial"/>
                <w:sz w:val="22"/>
                <w:lang w:val="en-US"/>
              </w:rPr>
              <w:t>authorized to sign</w:t>
            </w:r>
            <w:r>
              <w:rPr>
                <w:rFonts w:ascii="Arial" w:hAnsi="Arial" w:cs="Arial"/>
                <w:sz w:val="22"/>
                <w:lang w:val="en-US"/>
              </w:rPr>
              <w:t xml:space="preserve">, according to the </w:t>
            </w:r>
            <w:r w:rsidRPr="00F43E59">
              <w:rPr>
                <w:rFonts w:ascii="Arial" w:hAnsi="Arial" w:cs="Arial"/>
                <w:sz w:val="22"/>
                <w:lang w:val="en-US"/>
              </w:rPr>
              <w:t>constituent documents</w:t>
            </w:r>
            <w:r>
              <w:rPr>
                <w:rFonts w:ascii="Arial" w:hAnsi="Arial" w:cs="Arial"/>
                <w:sz w:val="22"/>
                <w:lang w:val="en-US"/>
              </w:rPr>
              <w:t xml:space="preserve">, with the indication of the position and the contact phone number </w:t>
            </w:r>
            <w:r w:rsidRPr="00F43E59">
              <w:rPr>
                <w:rFonts w:ascii="Arial" w:hAnsi="Arial" w:cs="Arial"/>
                <w:sz w:val="22"/>
                <w:lang w:val="en-US"/>
              </w:rPr>
              <w:t>(</w:t>
            </w:r>
            <w:r>
              <w:rPr>
                <w:rFonts w:ascii="Arial" w:hAnsi="Arial" w:cs="Arial"/>
                <w:sz w:val="22"/>
                <w:lang w:val="en-US"/>
              </w:rPr>
              <w:t>attach the copy of the passport</w:t>
            </w:r>
            <w:r w:rsidRPr="00F43E59">
              <w:rPr>
                <w:rFonts w:ascii="Arial" w:hAnsi="Arial" w:cs="Arial"/>
                <w:sz w:val="22"/>
                <w:lang w:val="en-US"/>
              </w:rPr>
              <w:t>)</w:t>
            </w:r>
          </w:p>
        </w:tc>
        <w:tc>
          <w:tcPr>
            <w:tcW w:w="3171" w:type="dxa"/>
          </w:tcPr>
          <w:p w:rsidR="00D91E80" w:rsidRPr="002755B3" w:rsidRDefault="00D91E80" w:rsidP="00D91E80">
            <w:pPr>
              <w:pStyle w:val="a1"/>
              <w:spacing w:before="0" w:after="0"/>
              <w:rPr>
                <w:rFonts w:ascii="Arial" w:hAnsi="Arial" w:cs="Arial"/>
                <w:sz w:val="20"/>
                <w:lang w:val="en-US" w:eastAsia="en-US"/>
              </w:rPr>
            </w:pPr>
          </w:p>
        </w:tc>
      </w:tr>
      <w:tr w:rsidR="00D91E80" w:rsidRPr="00F14C44" w:rsidTr="00D91E80">
        <w:trPr>
          <w:cantSplit/>
        </w:trPr>
        <w:tc>
          <w:tcPr>
            <w:tcW w:w="709" w:type="dxa"/>
          </w:tcPr>
          <w:p w:rsidR="00D91E80" w:rsidRPr="002755B3" w:rsidRDefault="00D91E80" w:rsidP="00D91E80">
            <w:pPr>
              <w:numPr>
                <w:ilvl w:val="0"/>
                <w:numId w:val="4"/>
              </w:numPr>
              <w:spacing w:after="0"/>
              <w:ind w:left="57" w:firstLine="0"/>
              <w:jc w:val="left"/>
              <w:rPr>
                <w:lang w:val="en-US"/>
              </w:rPr>
            </w:pPr>
          </w:p>
        </w:tc>
        <w:tc>
          <w:tcPr>
            <w:tcW w:w="5051" w:type="dxa"/>
          </w:tcPr>
          <w:p w:rsidR="00D91E80" w:rsidRPr="002755B3" w:rsidRDefault="00D91E80" w:rsidP="00D91E80">
            <w:pPr>
              <w:pStyle w:val="a1"/>
              <w:spacing w:before="0" w:after="0"/>
              <w:rPr>
                <w:rFonts w:ascii="Arial" w:hAnsi="Arial" w:cs="Arial"/>
                <w:sz w:val="20"/>
                <w:lang w:val="en-US" w:eastAsia="en-US"/>
              </w:rPr>
            </w:pPr>
            <w:r w:rsidRPr="00F43E59">
              <w:rPr>
                <w:rFonts w:ascii="Arial" w:hAnsi="Arial" w:cs="Arial"/>
                <w:color w:val="000000"/>
                <w:sz w:val="22"/>
                <w:szCs w:val="22"/>
                <w:lang w:val="en-US"/>
              </w:rPr>
              <w:t>Surname</w:t>
            </w:r>
            <w:r w:rsidRPr="00B62899">
              <w:rPr>
                <w:rFonts w:ascii="Arial" w:hAnsi="Arial" w:cs="Arial"/>
                <w:color w:val="000000"/>
                <w:sz w:val="22"/>
                <w:szCs w:val="22"/>
                <w:lang w:val="en-US"/>
              </w:rPr>
              <w:t xml:space="preserve">, </w:t>
            </w:r>
            <w:r>
              <w:rPr>
                <w:rFonts w:ascii="Arial" w:hAnsi="Arial" w:cs="Arial"/>
                <w:color w:val="000000"/>
                <w:sz w:val="22"/>
                <w:szCs w:val="22"/>
                <w:lang w:val="en-US"/>
              </w:rPr>
              <w:t>f</w:t>
            </w:r>
            <w:r w:rsidRPr="00F43E59">
              <w:rPr>
                <w:rFonts w:ascii="Arial" w:hAnsi="Arial" w:cs="Arial"/>
                <w:color w:val="000000"/>
                <w:sz w:val="22"/>
                <w:szCs w:val="22"/>
                <w:lang w:val="en-US"/>
              </w:rPr>
              <w:t>irst</w:t>
            </w:r>
            <w:r w:rsidRPr="00B62899">
              <w:rPr>
                <w:rFonts w:ascii="Arial" w:hAnsi="Arial" w:cs="Arial"/>
                <w:color w:val="000000"/>
                <w:sz w:val="22"/>
                <w:szCs w:val="22"/>
                <w:lang w:val="en-US"/>
              </w:rPr>
              <w:t xml:space="preserve"> </w:t>
            </w:r>
            <w:r w:rsidRPr="00F43E59">
              <w:rPr>
                <w:rFonts w:ascii="Arial" w:hAnsi="Arial" w:cs="Arial"/>
                <w:color w:val="000000"/>
                <w:sz w:val="22"/>
                <w:szCs w:val="22"/>
                <w:lang w:val="en-US"/>
              </w:rPr>
              <w:t>name</w:t>
            </w:r>
            <w:r w:rsidRPr="00B62899">
              <w:rPr>
                <w:rFonts w:ascii="Arial" w:hAnsi="Arial" w:cs="Arial"/>
                <w:color w:val="000000"/>
                <w:sz w:val="22"/>
                <w:szCs w:val="22"/>
                <w:lang w:val="en-US"/>
              </w:rPr>
              <w:t xml:space="preserve"> </w:t>
            </w:r>
            <w:r>
              <w:rPr>
                <w:rFonts w:ascii="Arial" w:hAnsi="Arial" w:cs="Arial"/>
                <w:color w:val="000000"/>
                <w:sz w:val="22"/>
                <w:szCs w:val="22"/>
                <w:lang w:val="en-US"/>
              </w:rPr>
              <w:t>and</w:t>
            </w:r>
            <w:r w:rsidRPr="00B62899">
              <w:rPr>
                <w:rFonts w:ascii="Arial" w:hAnsi="Arial" w:cs="Arial"/>
                <w:color w:val="000000"/>
                <w:sz w:val="22"/>
                <w:szCs w:val="22"/>
                <w:lang w:val="en-US"/>
              </w:rPr>
              <w:t xml:space="preserve"> </w:t>
            </w:r>
            <w:r>
              <w:rPr>
                <w:rFonts w:ascii="Arial" w:hAnsi="Arial" w:cs="Arial"/>
                <w:color w:val="000000"/>
                <w:sz w:val="22"/>
                <w:szCs w:val="22"/>
                <w:lang w:val="en-US"/>
              </w:rPr>
              <w:t>p</w:t>
            </w:r>
            <w:r w:rsidRPr="00F43E59">
              <w:rPr>
                <w:rFonts w:ascii="Arial" w:hAnsi="Arial" w:cs="Arial"/>
                <w:color w:val="000000"/>
                <w:sz w:val="22"/>
                <w:szCs w:val="22"/>
                <w:lang w:val="en-US"/>
              </w:rPr>
              <w:t>atronymic</w:t>
            </w:r>
            <w:r w:rsidRPr="00B62899">
              <w:rPr>
                <w:rFonts w:ascii="Arial" w:hAnsi="Arial" w:cs="Arial"/>
                <w:sz w:val="22"/>
                <w:lang w:val="en-US"/>
              </w:rPr>
              <w:t xml:space="preserve"> </w:t>
            </w:r>
            <w:r>
              <w:rPr>
                <w:rFonts w:ascii="Arial" w:hAnsi="Arial" w:cs="Arial"/>
                <w:sz w:val="22"/>
                <w:lang w:val="en-US"/>
              </w:rPr>
              <w:t>of the designated officer of the Tender Participant, with the indication of the position and the contact phone number</w:t>
            </w:r>
          </w:p>
        </w:tc>
        <w:tc>
          <w:tcPr>
            <w:tcW w:w="3171" w:type="dxa"/>
          </w:tcPr>
          <w:p w:rsidR="00D91E80" w:rsidRPr="002755B3" w:rsidRDefault="00D91E80" w:rsidP="00D91E80">
            <w:pPr>
              <w:pStyle w:val="a1"/>
              <w:spacing w:before="0" w:after="0"/>
              <w:rPr>
                <w:rFonts w:ascii="Arial" w:hAnsi="Arial" w:cs="Arial"/>
                <w:sz w:val="20"/>
                <w:lang w:val="en-US" w:eastAsia="en-US"/>
              </w:rPr>
            </w:pPr>
          </w:p>
        </w:tc>
      </w:tr>
    </w:tbl>
    <w:p w:rsidR="00D91E80" w:rsidRPr="002755B3" w:rsidRDefault="00D91E80" w:rsidP="00D91E80">
      <w:pPr>
        <w:rPr>
          <w:lang w:val="en-US"/>
        </w:rPr>
      </w:pPr>
    </w:p>
    <w:p w:rsidR="00D91E80" w:rsidRPr="009E3E28" w:rsidRDefault="00D91E80" w:rsidP="00D91E80">
      <w:pPr>
        <w:rPr>
          <w:lang w:val="en-US"/>
        </w:rPr>
      </w:pPr>
      <w:r w:rsidRPr="009E3E28">
        <w:rPr>
          <w:lang w:val="en-US"/>
        </w:rPr>
        <w:t>____________________________________</w:t>
      </w:r>
    </w:p>
    <w:p w:rsidR="00D91E80" w:rsidRPr="009E3E28" w:rsidRDefault="00D91E80" w:rsidP="00D91E80">
      <w:pPr>
        <w:ind w:right="4625"/>
        <w:jc w:val="center"/>
        <w:rPr>
          <w:lang w:val="en-US"/>
        </w:rPr>
      </w:pPr>
      <w:r w:rsidRPr="009E3E28">
        <w:rPr>
          <w:lang w:val="en-US"/>
        </w:rPr>
        <w:t>(signature , seal)</w:t>
      </w:r>
    </w:p>
    <w:p w:rsidR="00D91E80" w:rsidRPr="009E3E28" w:rsidRDefault="00D91E80" w:rsidP="00D91E80">
      <w:pPr>
        <w:rPr>
          <w:lang w:val="en-US"/>
        </w:rPr>
      </w:pPr>
      <w:r w:rsidRPr="009E3E28">
        <w:rPr>
          <w:lang w:val="en-US"/>
        </w:rPr>
        <w:t>____________________________________</w:t>
      </w:r>
    </w:p>
    <w:p w:rsidR="00D91E80" w:rsidRPr="00D77A13" w:rsidRDefault="00D91E80" w:rsidP="00D91E80">
      <w:pPr>
        <w:ind w:right="4625"/>
        <w:jc w:val="center"/>
        <w:rPr>
          <w:lang w:val="en-US"/>
        </w:rPr>
      </w:pPr>
      <w:r w:rsidRPr="00D77A13">
        <w:rPr>
          <w:lang w:val="en-US"/>
        </w:rPr>
        <w:t>(Surname, name and patronymic of the signatory,</w:t>
      </w:r>
      <w:r>
        <w:rPr>
          <w:lang w:val="en-US"/>
        </w:rPr>
        <w:t xml:space="preserve"> his/her</w:t>
      </w:r>
      <w:r w:rsidRPr="00D77A13">
        <w:rPr>
          <w:lang w:val="en-US"/>
        </w:rPr>
        <w:t xml:space="preserve"> position)</w:t>
      </w:r>
    </w:p>
    <w:p w:rsidR="00D91E80" w:rsidRPr="00D77A13" w:rsidRDefault="00D91E80" w:rsidP="00D91E80">
      <w:pPr>
        <w:pStyle w:val="a"/>
        <w:tabs>
          <w:tab w:val="clear" w:pos="1134"/>
        </w:tabs>
        <w:ind w:firstLine="0"/>
        <w:rPr>
          <w:spacing w:val="0"/>
          <w:sz w:val="20"/>
          <w:szCs w:val="20"/>
          <w:lang w:val="en-US" w:eastAsia="en-US"/>
        </w:rPr>
      </w:pPr>
    </w:p>
    <w:p w:rsidR="00D91E80" w:rsidRPr="009C5064" w:rsidRDefault="00D91E80" w:rsidP="00D91E80">
      <w:pPr>
        <w:pStyle w:val="a"/>
        <w:tabs>
          <w:tab w:val="clear" w:pos="1134"/>
        </w:tabs>
        <w:rPr>
          <w:spacing w:val="0"/>
          <w:sz w:val="20"/>
          <w:szCs w:val="20"/>
          <w:lang w:val="en-US" w:eastAsia="en-US"/>
        </w:rPr>
      </w:pPr>
      <w:r w:rsidRPr="009C5064">
        <w:rPr>
          <w:spacing w:val="0"/>
          <w:sz w:val="20"/>
          <w:szCs w:val="20"/>
          <w:lang w:val="en-US" w:eastAsia="en-US"/>
        </w:rPr>
        <w:t>Participants shall fill all the fields of the table above.</w:t>
      </w:r>
    </w:p>
    <w:p w:rsidR="00D91E80" w:rsidRPr="009E3E28" w:rsidRDefault="00D91E80" w:rsidP="00D91E80">
      <w:pPr>
        <w:pStyle w:val="a"/>
        <w:tabs>
          <w:tab w:val="clear" w:pos="1134"/>
        </w:tabs>
        <w:rPr>
          <w:spacing w:val="0"/>
          <w:sz w:val="20"/>
          <w:szCs w:val="20"/>
          <w:lang w:val="en-US" w:eastAsia="en-US"/>
        </w:rPr>
      </w:pPr>
      <w:r w:rsidRPr="009E3E28">
        <w:rPr>
          <w:spacing w:val="0"/>
          <w:sz w:val="20"/>
          <w:szCs w:val="20"/>
          <w:lang w:val="en-US" w:eastAsia="en-US"/>
        </w:rPr>
        <w:t>In the event if some data is absent, please write “no”.</w:t>
      </w:r>
    </w:p>
    <w:p w:rsidR="00D91E80" w:rsidRPr="00D77A13" w:rsidRDefault="00D91E80" w:rsidP="00D91E80">
      <w:pPr>
        <w:pStyle w:val="a"/>
        <w:tabs>
          <w:tab w:val="clear" w:pos="1134"/>
        </w:tabs>
        <w:rPr>
          <w:lang w:val="en-US"/>
        </w:rPr>
      </w:pPr>
    </w:p>
    <w:p w:rsidR="00D91E80" w:rsidRPr="00D77A13" w:rsidRDefault="00D91E80" w:rsidP="00D91E80">
      <w:pPr>
        <w:spacing w:line="300" w:lineRule="atLeast"/>
        <w:rPr>
          <w:lang w:val="en-US"/>
        </w:rPr>
      </w:pPr>
    </w:p>
    <w:p w:rsidR="00D91E80" w:rsidRPr="00D77A13" w:rsidRDefault="00D91E80" w:rsidP="00D91E80">
      <w:pPr>
        <w:spacing w:after="0"/>
        <w:jc w:val="left"/>
        <w:rPr>
          <w:lang w:val="en-US"/>
        </w:rPr>
      </w:pPr>
      <w:r w:rsidRPr="00D77A13">
        <w:rPr>
          <w:lang w:val="en-US"/>
        </w:rPr>
        <w:br w:type="page"/>
      </w:r>
    </w:p>
    <w:p w:rsidR="00D91E80" w:rsidRPr="008F2AAA" w:rsidRDefault="00D91E80" w:rsidP="00D91E80">
      <w:pPr>
        <w:jc w:val="right"/>
        <w:rPr>
          <w:lang w:val="en-US"/>
        </w:rPr>
      </w:pPr>
      <w:r w:rsidRPr="008F2AAA">
        <w:rPr>
          <w:lang w:val="en-US"/>
        </w:rPr>
        <w:lastRenderedPageBreak/>
        <w:t xml:space="preserve">Appendix 2 </w:t>
      </w:r>
    </w:p>
    <w:p w:rsidR="00D91E80" w:rsidRPr="008F2AAA" w:rsidRDefault="00D91E80" w:rsidP="00D91E80">
      <w:pPr>
        <w:jc w:val="right"/>
        <w:rPr>
          <w:lang w:val="en-US"/>
        </w:rPr>
      </w:pPr>
    </w:p>
    <w:p w:rsidR="00D91E80" w:rsidRPr="00127477" w:rsidRDefault="00D91E80" w:rsidP="00D91E80">
      <w:pPr>
        <w:spacing w:after="0"/>
        <w:jc w:val="right"/>
        <w:rPr>
          <w:lang w:val="en-US"/>
        </w:rPr>
      </w:pPr>
      <w:r w:rsidRPr="00127477">
        <w:rPr>
          <w:lang w:val="en-US"/>
        </w:rPr>
        <w:t>To the Tender Committee</w:t>
      </w:r>
    </w:p>
    <w:p w:rsidR="00D91E80" w:rsidRPr="00127477" w:rsidRDefault="00D91E80" w:rsidP="00D91E80">
      <w:pPr>
        <w:spacing w:after="0"/>
        <w:jc w:val="right"/>
        <w:rPr>
          <w:lang w:val="en-US"/>
        </w:rPr>
      </w:pPr>
      <w:r w:rsidRPr="00127477">
        <w:rPr>
          <w:lang w:val="en-US"/>
        </w:rPr>
        <w:t>of the CJSC “FINCA Bank”</w:t>
      </w:r>
    </w:p>
    <w:p w:rsidR="00D91E80" w:rsidRPr="00127477" w:rsidRDefault="00D91E80" w:rsidP="00D91E80">
      <w:pPr>
        <w:spacing w:after="0"/>
        <w:jc w:val="right"/>
        <w:rPr>
          <w:lang w:val="en-US"/>
        </w:rPr>
      </w:pPr>
    </w:p>
    <w:p w:rsidR="00D91E80" w:rsidRPr="00127477" w:rsidRDefault="00D91E80" w:rsidP="00D91E80">
      <w:pPr>
        <w:spacing w:after="0"/>
        <w:jc w:val="right"/>
        <w:rPr>
          <w:lang w:val="en-US"/>
        </w:rPr>
      </w:pPr>
      <w:r w:rsidRPr="00127477">
        <w:rPr>
          <w:lang w:val="en-US"/>
        </w:rPr>
        <w:t xml:space="preserve"> Date:_____________2020. </w:t>
      </w:r>
    </w:p>
    <w:p w:rsidR="00D91E80" w:rsidRPr="009E3E28" w:rsidRDefault="00D91E80" w:rsidP="00D91E80">
      <w:pPr>
        <w:shd w:val="clear" w:color="auto" w:fill="FFFFFF"/>
        <w:jc w:val="center"/>
        <w:rPr>
          <w:lang w:val="en-US"/>
        </w:rPr>
      </w:pPr>
    </w:p>
    <w:p w:rsidR="00D91E80" w:rsidRPr="009E3E28" w:rsidRDefault="00D91E80" w:rsidP="00D91E80">
      <w:pPr>
        <w:jc w:val="right"/>
        <w:rPr>
          <w:lang w:val="en-US"/>
        </w:rPr>
      </w:pPr>
    </w:p>
    <w:p w:rsidR="00D91E80" w:rsidRPr="009E3E28" w:rsidRDefault="00D91E80" w:rsidP="00D91E80">
      <w:pPr>
        <w:jc w:val="center"/>
        <w:rPr>
          <w:lang w:val="en-US"/>
        </w:rPr>
      </w:pPr>
    </w:p>
    <w:p w:rsidR="00D91E80" w:rsidRPr="009E3E28" w:rsidRDefault="00D91E80" w:rsidP="00D91E80">
      <w:pPr>
        <w:jc w:val="center"/>
        <w:rPr>
          <w:lang w:val="en-US"/>
        </w:rPr>
      </w:pPr>
      <w:r w:rsidRPr="009E3E28">
        <w:rPr>
          <w:lang w:val="en-US"/>
        </w:rPr>
        <w:t>Bid.</w:t>
      </w:r>
    </w:p>
    <w:p w:rsidR="00D91E80" w:rsidRPr="009E3E28" w:rsidRDefault="00D91E80" w:rsidP="00D91E80">
      <w:pPr>
        <w:jc w:val="center"/>
        <w:rPr>
          <w:lang w:val="en-US"/>
        </w:rPr>
      </w:pPr>
      <w:r w:rsidRPr="009E3E28">
        <w:rPr>
          <w:lang w:val="en-US"/>
        </w:rPr>
        <w:t>(Application for participating in the tender).</w:t>
      </w:r>
    </w:p>
    <w:p w:rsidR="00D91E80" w:rsidRPr="007F2FB6" w:rsidRDefault="00D91E80" w:rsidP="00D91E80">
      <w:pPr>
        <w:rPr>
          <w:lang w:val="en-US"/>
        </w:rPr>
      </w:pPr>
    </w:p>
    <w:p w:rsidR="00D91E80" w:rsidRPr="007F2FB6" w:rsidRDefault="00D91E80" w:rsidP="00D91E80">
      <w:pPr>
        <w:ind w:firstLine="540"/>
        <w:rPr>
          <w:lang w:val="en-US"/>
        </w:rPr>
      </w:pPr>
      <w:r w:rsidRPr="007F2FB6">
        <w:rPr>
          <w:lang w:val="en-US"/>
        </w:rPr>
        <w:t xml:space="preserve">We, the undersigned, have examined </w:t>
      </w:r>
      <w:r>
        <w:rPr>
          <w:lang w:val="en-US"/>
        </w:rPr>
        <w:t xml:space="preserve">the open </w:t>
      </w:r>
      <w:r w:rsidRPr="007F2FB6">
        <w:rPr>
          <w:lang w:val="en-US"/>
        </w:rPr>
        <w:t>tender documents for</w:t>
      </w:r>
      <w:r>
        <w:rPr>
          <w:lang w:val="en-US"/>
        </w:rPr>
        <w:t xml:space="preserve"> the </w:t>
      </w:r>
      <w:r w:rsidRPr="007F2FB6">
        <w:rPr>
          <w:lang w:val="en-US"/>
        </w:rPr>
        <w:t xml:space="preserve"> </w:t>
      </w:r>
      <w:r>
        <w:rPr>
          <w:lang w:val="en-US"/>
        </w:rPr>
        <w:t>PROCUREMENT OF SERVICES</w:t>
      </w:r>
      <w:r w:rsidRPr="007F2FB6">
        <w:rPr>
          <w:lang w:val="en-US"/>
        </w:rPr>
        <w:t>, and we suggest to supply the service mentioned above in accordance with the indicated tender documents.</w:t>
      </w:r>
    </w:p>
    <w:p w:rsidR="00D91E80" w:rsidRPr="007F2FB6" w:rsidRDefault="00D91E80" w:rsidP="00D91E80">
      <w:pPr>
        <w:ind w:firstLine="540"/>
        <w:rPr>
          <w:lang w:val="en-US"/>
        </w:rPr>
      </w:pPr>
    </w:p>
    <w:p w:rsidR="00D91E80" w:rsidRPr="007F2FB6" w:rsidRDefault="00D91E80" w:rsidP="00D91E80">
      <w:pPr>
        <w:ind w:firstLine="540"/>
        <w:rPr>
          <w:lang w:val="en-US"/>
        </w:rPr>
      </w:pPr>
      <w:r w:rsidRPr="007F2FB6">
        <w:rPr>
          <w:lang w:val="en-US"/>
        </w:rPr>
        <w:t xml:space="preserve">We confirm our consent to deem this tender </w:t>
      </w:r>
      <w:r>
        <w:rPr>
          <w:lang w:val="en-US"/>
        </w:rPr>
        <w:t>bid</w:t>
      </w:r>
      <w:r w:rsidRPr="007F2FB6">
        <w:rPr>
          <w:lang w:val="en-US"/>
        </w:rPr>
        <w:t xml:space="preserve"> valid for the period of ______ (____________________) calendar days from the date indicated in the tender documents as the tender opening date and we undertake to deem it as binding for us</w:t>
      </w:r>
      <w:r>
        <w:rPr>
          <w:lang w:val="en-US"/>
        </w:rPr>
        <w:t xml:space="preserve"> in the course of executing the agreement</w:t>
      </w:r>
      <w:r w:rsidRPr="007F2FB6">
        <w:rPr>
          <w:lang w:val="en-US"/>
        </w:rPr>
        <w:t>.</w:t>
      </w:r>
    </w:p>
    <w:p w:rsidR="00D91E80" w:rsidRPr="007F2FB6" w:rsidRDefault="00D91E80" w:rsidP="00D91E80">
      <w:pPr>
        <w:rPr>
          <w:lang w:val="en-US"/>
        </w:rPr>
      </w:pPr>
    </w:p>
    <w:p w:rsidR="00D91E80" w:rsidRPr="007F2FB6" w:rsidRDefault="00D91E80" w:rsidP="00D91E80">
      <w:pPr>
        <w:ind w:firstLine="540"/>
        <w:rPr>
          <w:sz w:val="22"/>
          <w:lang w:val="en-US"/>
        </w:rPr>
      </w:pPr>
      <w:r w:rsidRPr="009E3E28">
        <w:rPr>
          <w:lang w:val="en-US"/>
        </w:rPr>
        <w:t xml:space="preserve">We acknowledge all your rights as set forth in the tender documents. </w:t>
      </w:r>
      <w:r w:rsidRPr="007F2FB6">
        <w:rPr>
          <w:lang w:val="en-US"/>
        </w:rPr>
        <w:t>We understand that you have no obligation to accept the tender bid with</w:t>
      </w:r>
      <w:r>
        <w:rPr>
          <w:lang w:val="en-US"/>
        </w:rPr>
        <w:t xml:space="preserve"> the</w:t>
      </w:r>
      <w:r w:rsidRPr="007F2FB6">
        <w:rPr>
          <w:lang w:val="en-US"/>
        </w:rPr>
        <w:t xml:space="preserve"> l</w:t>
      </w:r>
      <w:r>
        <w:rPr>
          <w:lang w:val="en-US"/>
        </w:rPr>
        <w:t>east</w:t>
      </w:r>
      <w:r w:rsidRPr="007F2FB6">
        <w:rPr>
          <w:lang w:val="en-US"/>
        </w:rPr>
        <w:t xml:space="preserve"> cost or any of the bids you have received at</w:t>
      </w:r>
      <w:r w:rsidRPr="007F2FB6">
        <w:rPr>
          <w:sz w:val="22"/>
          <w:lang w:val="en-US"/>
        </w:rPr>
        <w:t xml:space="preserve"> all.</w:t>
      </w:r>
    </w:p>
    <w:p w:rsidR="00D91E80" w:rsidRPr="009E3E28" w:rsidRDefault="00D91E80" w:rsidP="00D91E80">
      <w:pPr>
        <w:rPr>
          <w:lang w:val="en-US"/>
        </w:rPr>
      </w:pPr>
    </w:p>
    <w:p w:rsidR="00D91E80" w:rsidRPr="009E3E28" w:rsidRDefault="00D91E80" w:rsidP="00D91E80">
      <w:pPr>
        <w:rPr>
          <w:lang w:val="en-US"/>
        </w:rPr>
      </w:pPr>
      <w:r w:rsidRPr="009E3E28">
        <w:rPr>
          <w:lang w:val="en-US"/>
        </w:rPr>
        <w:t>Date: ___________ month ____________ 2020.</w:t>
      </w:r>
    </w:p>
    <w:p w:rsidR="00D91E80" w:rsidRPr="009E3E28" w:rsidRDefault="00D91E80" w:rsidP="00D91E80">
      <w:pPr>
        <w:rPr>
          <w:lang w:val="en-US"/>
        </w:rPr>
      </w:pPr>
    </w:p>
    <w:p w:rsidR="00D91E80" w:rsidRPr="009E3E28" w:rsidRDefault="00D91E80" w:rsidP="00D91E80">
      <w:pPr>
        <w:rPr>
          <w:lang w:val="en-US"/>
        </w:rPr>
      </w:pPr>
      <w:r w:rsidRPr="009E3E28">
        <w:rPr>
          <w:lang w:val="en-US"/>
        </w:rPr>
        <w:t>__________________________              ______________________________</w:t>
      </w:r>
    </w:p>
    <w:p w:rsidR="00D91E80" w:rsidRPr="009E3E28" w:rsidRDefault="00D91E80" w:rsidP="00D91E80">
      <w:pPr>
        <w:rPr>
          <w:lang w:val="en-US"/>
        </w:rPr>
      </w:pPr>
      <w:r w:rsidRPr="009E3E28">
        <w:rPr>
          <w:lang w:val="en-US"/>
        </w:rPr>
        <w:t xml:space="preserve">       (Signature)                                                               (Position)</w:t>
      </w:r>
    </w:p>
    <w:p w:rsidR="00D91E80" w:rsidRPr="009E3E28" w:rsidRDefault="00D91E80" w:rsidP="00D91E80">
      <w:pPr>
        <w:rPr>
          <w:lang w:val="en-US"/>
        </w:rPr>
      </w:pPr>
    </w:p>
    <w:p w:rsidR="00D91E80" w:rsidRPr="009E3E28" w:rsidRDefault="00D91E80" w:rsidP="00D91E80">
      <w:pPr>
        <w:jc w:val="center"/>
        <w:rPr>
          <w:lang w:val="en-US"/>
        </w:rPr>
      </w:pPr>
      <w:r w:rsidRPr="009E3E28">
        <w:rPr>
          <w:lang w:val="en-US"/>
        </w:rPr>
        <w:t>Having full legal powers to sign the Tender Bid in the name of and on behalf of</w:t>
      </w:r>
    </w:p>
    <w:p w:rsidR="00D91E80" w:rsidRPr="007F2FB6" w:rsidRDefault="00D91E80" w:rsidP="00D91E80">
      <w:pPr>
        <w:rPr>
          <w:lang w:val="en-US"/>
        </w:rPr>
      </w:pPr>
    </w:p>
    <w:p w:rsidR="00D91E80" w:rsidRPr="00D91E80" w:rsidRDefault="00D91E80" w:rsidP="00D91E80">
      <w:pPr>
        <w:jc w:val="center"/>
        <w:rPr>
          <w:lang w:val="en-US"/>
        </w:rPr>
      </w:pPr>
      <w:r w:rsidRPr="00D91E80">
        <w:rPr>
          <w:lang w:val="en-US"/>
        </w:rPr>
        <w:t>________________________________________________________________________</w:t>
      </w:r>
    </w:p>
    <w:p w:rsidR="00D91E80" w:rsidRPr="00D91E80" w:rsidRDefault="00D91E80" w:rsidP="00D91E80">
      <w:pPr>
        <w:jc w:val="center"/>
        <w:rPr>
          <w:lang w:val="en-US"/>
        </w:rPr>
      </w:pPr>
    </w:p>
    <w:p w:rsidR="00D91E80" w:rsidRPr="00D91E80" w:rsidRDefault="00D91E80" w:rsidP="00D91E80">
      <w:pPr>
        <w:jc w:val="center"/>
        <w:rPr>
          <w:lang w:val="en-US"/>
        </w:rPr>
      </w:pPr>
      <w:r w:rsidRPr="00D91E80">
        <w:rPr>
          <w:lang w:val="en-US"/>
        </w:rPr>
        <w:t>________________________________________________________________________</w:t>
      </w:r>
    </w:p>
    <w:p w:rsidR="00D91E80" w:rsidRPr="007F2FB6" w:rsidRDefault="00D91E80" w:rsidP="00D91E80">
      <w:pPr>
        <w:jc w:val="center"/>
        <w:rPr>
          <w:lang w:val="en-US"/>
        </w:rPr>
      </w:pPr>
      <w:r w:rsidRPr="007F2FB6">
        <w:rPr>
          <w:lang w:val="en-US"/>
        </w:rPr>
        <w:t>(</w:t>
      </w:r>
      <w:r w:rsidRPr="00127477">
        <w:rPr>
          <w:lang w:val="en-US"/>
        </w:rPr>
        <w:t>the name of the organization of the Supplier, position, full name</w:t>
      </w:r>
      <w:r w:rsidRPr="007F2FB6">
        <w:rPr>
          <w:lang w:val="en-US"/>
        </w:rPr>
        <w:t>)</w:t>
      </w:r>
    </w:p>
    <w:p w:rsidR="00D91E80" w:rsidRPr="007F2FB6" w:rsidRDefault="00D91E80" w:rsidP="00D91E80">
      <w:pPr>
        <w:jc w:val="right"/>
        <w:rPr>
          <w:lang w:val="en-US"/>
        </w:rPr>
      </w:pPr>
    </w:p>
    <w:p w:rsidR="00D91E80" w:rsidRPr="007F2FB6" w:rsidRDefault="00D91E80" w:rsidP="00D91E80">
      <w:pPr>
        <w:spacing w:after="0"/>
        <w:jc w:val="left"/>
        <w:rPr>
          <w:lang w:val="en-US"/>
        </w:rPr>
      </w:pPr>
      <w:r w:rsidRPr="007F2FB6">
        <w:rPr>
          <w:lang w:val="en-US"/>
        </w:rPr>
        <w:br w:type="page"/>
      </w:r>
    </w:p>
    <w:p w:rsidR="00D91E80" w:rsidRDefault="00D91E80" w:rsidP="00D91E80">
      <w:pPr>
        <w:spacing w:after="0"/>
        <w:jc w:val="right"/>
        <w:rPr>
          <w:lang w:val="en-US"/>
        </w:rPr>
      </w:pPr>
      <w:r>
        <w:rPr>
          <w:lang w:val="en-US"/>
        </w:rPr>
        <w:lastRenderedPageBreak/>
        <w:t>Appendix</w:t>
      </w:r>
      <w:r w:rsidRPr="00127477">
        <w:rPr>
          <w:lang w:val="en-US"/>
        </w:rPr>
        <w:t xml:space="preserve"> 3 </w:t>
      </w:r>
    </w:p>
    <w:p w:rsidR="00D91E80" w:rsidRPr="00127477" w:rsidRDefault="00D91E80" w:rsidP="00D91E80">
      <w:pPr>
        <w:spacing w:after="0"/>
        <w:jc w:val="right"/>
        <w:rPr>
          <w:lang w:val="en-US"/>
        </w:rPr>
      </w:pPr>
    </w:p>
    <w:p w:rsidR="00D91E80" w:rsidRPr="00127477" w:rsidRDefault="00D91E80" w:rsidP="00D91E80">
      <w:pPr>
        <w:spacing w:after="0"/>
        <w:jc w:val="right"/>
        <w:rPr>
          <w:lang w:val="en-US"/>
        </w:rPr>
      </w:pPr>
      <w:r w:rsidRPr="00127477">
        <w:rPr>
          <w:lang w:val="en-US"/>
        </w:rPr>
        <w:t>To the Tender Committee</w:t>
      </w:r>
    </w:p>
    <w:p w:rsidR="00D91E80" w:rsidRPr="00127477" w:rsidRDefault="00D91E80" w:rsidP="00D91E80">
      <w:pPr>
        <w:spacing w:after="0"/>
        <w:jc w:val="right"/>
        <w:rPr>
          <w:lang w:val="en-US"/>
        </w:rPr>
      </w:pPr>
      <w:r w:rsidRPr="00127477">
        <w:rPr>
          <w:lang w:val="en-US"/>
        </w:rPr>
        <w:t>of the CJSC “FINCA Bank”</w:t>
      </w:r>
    </w:p>
    <w:p w:rsidR="00D91E80" w:rsidRPr="00127477" w:rsidRDefault="00D91E80" w:rsidP="00D91E80">
      <w:pPr>
        <w:spacing w:after="0"/>
        <w:jc w:val="right"/>
        <w:rPr>
          <w:lang w:val="en-US"/>
        </w:rPr>
      </w:pPr>
    </w:p>
    <w:p w:rsidR="00D91E80" w:rsidRPr="00127477" w:rsidRDefault="00D91E80" w:rsidP="00D91E80">
      <w:pPr>
        <w:spacing w:after="0"/>
        <w:jc w:val="right"/>
        <w:rPr>
          <w:lang w:val="en-US"/>
        </w:rPr>
      </w:pPr>
      <w:r w:rsidRPr="00127477">
        <w:rPr>
          <w:lang w:val="en-US"/>
        </w:rPr>
        <w:t xml:space="preserve"> Date:_____________2020. </w:t>
      </w:r>
    </w:p>
    <w:p w:rsidR="00D91E80" w:rsidRPr="009E3E28" w:rsidRDefault="00D91E80" w:rsidP="00D91E80">
      <w:pPr>
        <w:jc w:val="right"/>
        <w:rPr>
          <w:lang w:val="en-US"/>
        </w:rPr>
      </w:pPr>
      <w:r w:rsidRPr="009E3E28">
        <w:rPr>
          <w:lang w:val="en-US"/>
        </w:rPr>
        <w:t xml:space="preserve">. </w:t>
      </w:r>
    </w:p>
    <w:p w:rsidR="00D91E80" w:rsidRPr="00917749" w:rsidRDefault="00D91E80" w:rsidP="00D91E80">
      <w:pPr>
        <w:jc w:val="center"/>
        <w:rPr>
          <w:lang w:val="en-US"/>
        </w:rPr>
      </w:pPr>
      <w:r>
        <w:rPr>
          <w:lang w:val="en-US"/>
        </w:rPr>
        <w:t>Terms of reference</w:t>
      </w:r>
    </w:p>
    <w:p w:rsidR="00D91E80" w:rsidRPr="00917749" w:rsidRDefault="00D91E80" w:rsidP="00D91E80">
      <w:pPr>
        <w:rPr>
          <w:lang w:val="en-US"/>
        </w:rPr>
      </w:pPr>
      <w:r>
        <w:rPr>
          <w:lang w:val="en-US"/>
        </w:rPr>
        <w:t>Terms and definitions</w:t>
      </w:r>
    </w:p>
    <w:tbl>
      <w:tblPr>
        <w:tblW w:w="6658"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1696"/>
        <w:gridCol w:w="4962"/>
      </w:tblGrid>
      <w:tr w:rsidR="00AC787E" w:rsidRPr="00B15441" w:rsidTr="00D91E80">
        <w:trPr>
          <w:trHeight w:val="288"/>
        </w:trPr>
        <w:tc>
          <w:tcPr>
            <w:tcW w:w="1696" w:type="dxa"/>
            <w:shd w:val="clear" w:color="5B9BD5" w:fill="5B9BD5"/>
            <w:noWrap/>
            <w:vAlign w:val="center"/>
            <w:hideMark/>
          </w:tcPr>
          <w:p w:rsidR="00AC787E" w:rsidRPr="00480271" w:rsidRDefault="00AC787E" w:rsidP="00D91E80">
            <w:pPr>
              <w:spacing w:after="0"/>
            </w:pPr>
            <w:r w:rsidRPr="00480271">
              <w:t>Term</w:t>
            </w:r>
          </w:p>
        </w:tc>
        <w:tc>
          <w:tcPr>
            <w:tcW w:w="4962" w:type="dxa"/>
            <w:shd w:val="clear" w:color="5B9BD5" w:fill="5B9BD5"/>
            <w:noWrap/>
            <w:vAlign w:val="center"/>
            <w:hideMark/>
          </w:tcPr>
          <w:p w:rsidR="00AC787E" w:rsidRPr="00480271" w:rsidRDefault="00AC787E" w:rsidP="00D91E80">
            <w:pPr>
              <w:spacing w:after="0"/>
            </w:pPr>
            <w:r w:rsidRPr="00480271">
              <w:t>Definition</w:t>
            </w:r>
          </w:p>
        </w:tc>
      </w:tr>
      <w:tr w:rsidR="00AC787E" w:rsidRPr="00B15441" w:rsidTr="00D91E80">
        <w:trPr>
          <w:trHeight w:val="288"/>
        </w:trPr>
        <w:tc>
          <w:tcPr>
            <w:tcW w:w="1696" w:type="dxa"/>
            <w:shd w:val="clear" w:color="auto" w:fill="auto"/>
            <w:noWrap/>
            <w:vAlign w:val="center"/>
            <w:hideMark/>
          </w:tcPr>
          <w:p w:rsidR="00AC787E" w:rsidRPr="00480271" w:rsidRDefault="00AC787E" w:rsidP="00D91E80">
            <w:pPr>
              <w:spacing w:after="0"/>
            </w:pPr>
            <w:r w:rsidRPr="00480271">
              <w:t>AML</w:t>
            </w:r>
          </w:p>
        </w:tc>
        <w:tc>
          <w:tcPr>
            <w:tcW w:w="4962" w:type="dxa"/>
            <w:shd w:val="clear" w:color="auto" w:fill="auto"/>
            <w:noWrap/>
            <w:vAlign w:val="center"/>
            <w:hideMark/>
          </w:tcPr>
          <w:p w:rsidR="00AC787E" w:rsidRPr="00480271" w:rsidRDefault="00AC787E" w:rsidP="00D91E80">
            <w:pPr>
              <w:spacing w:after="0"/>
            </w:pPr>
            <w:r w:rsidRPr="00480271">
              <w:t xml:space="preserve">Anti-Money Laundering </w:t>
            </w:r>
          </w:p>
        </w:tc>
      </w:tr>
      <w:tr w:rsidR="00AC787E" w:rsidRPr="00B15441" w:rsidTr="00D91E80">
        <w:trPr>
          <w:trHeight w:val="288"/>
        </w:trPr>
        <w:tc>
          <w:tcPr>
            <w:tcW w:w="1696" w:type="dxa"/>
            <w:shd w:val="clear" w:color="auto" w:fill="auto"/>
            <w:noWrap/>
            <w:vAlign w:val="center"/>
            <w:hideMark/>
          </w:tcPr>
          <w:p w:rsidR="00AC787E" w:rsidRPr="00480271" w:rsidRDefault="00AC787E" w:rsidP="00D91E80">
            <w:pPr>
              <w:spacing w:after="0"/>
            </w:pPr>
            <w:r w:rsidRPr="00480271">
              <w:t>AWS</w:t>
            </w:r>
          </w:p>
        </w:tc>
        <w:tc>
          <w:tcPr>
            <w:tcW w:w="4962" w:type="dxa"/>
            <w:shd w:val="clear" w:color="auto" w:fill="auto"/>
            <w:noWrap/>
            <w:vAlign w:val="center"/>
            <w:hideMark/>
          </w:tcPr>
          <w:p w:rsidR="00AC787E" w:rsidRPr="00480271" w:rsidRDefault="00AC787E" w:rsidP="00D91E80">
            <w:pPr>
              <w:spacing w:after="0"/>
            </w:pPr>
            <w:r w:rsidRPr="00480271">
              <w:t>Amazon Web Services</w:t>
            </w:r>
          </w:p>
        </w:tc>
      </w:tr>
      <w:tr w:rsidR="00AC787E" w:rsidRPr="00B15441" w:rsidTr="00D91E80">
        <w:trPr>
          <w:trHeight w:val="288"/>
        </w:trPr>
        <w:tc>
          <w:tcPr>
            <w:tcW w:w="1696" w:type="dxa"/>
            <w:shd w:val="clear" w:color="auto" w:fill="auto"/>
            <w:noWrap/>
            <w:vAlign w:val="center"/>
            <w:hideMark/>
          </w:tcPr>
          <w:p w:rsidR="00AC787E" w:rsidRPr="00480271" w:rsidRDefault="00AC787E" w:rsidP="00D91E80">
            <w:pPr>
              <w:spacing w:after="0"/>
            </w:pPr>
            <w:r w:rsidRPr="00480271">
              <w:t>BCM Project</w:t>
            </w:r>
          </w:p>
        </w:tc>
        <w:tc>
          <w:tcPr>
            <w:tcW w:w="4962" w:type="dxa"/>
            <w:shd w:val="clear" w:color="auto" w:fill="auto"/>
            <w:noWrap/>
            <w:vAlign w:val="center"/>
            <w:hideMark/>
          </w:tcPr>
          <w:p w:rsidR="00AC787E" w:rsidRPr="00480271" w:rsidRDefault="00AC787E" w:rsidP="00D91E80">
            <w:pPr>
              <w:spacing w:after="0"/>
            </w:pPr>
            <w:r w:rsidRPr="00480271">
              <w:t>Business Capability Management Project</w:t>
            </w:r>
          </w:p>
        </w:tc>
      </w:tr>
      <w:tr w:rsidR="00AC787E" w:rsidRPr="00B15441" w:rsidTr="00D91E80">
        <w:trPr>
          <w:trHeight w:val="288"/>
        </w:trPr>
        <w:tc>
          <w:tcPr>
            <w:tcW w:w="1696" w:type="dxa"/>
            <w:shd w:val="clear" w:color="auto" w:fill="auto"/>
            <w:noWrap/>
            <w:vAlign w:val="center"/>
          </w:tcPr>
          <w:p w:rsidR="00AC787E" w:rsidRPr="00480271" w:rsidRDefault="00AC787E" w:rsidP="00D91E80">
            <w:pPr>
              <w:spacing w:after="0"/>
            </w:pPr>
            <w:r w:rsidRPr="00480271">
              <w:t>BCM</w:t>
            </w:r>
          </w:p>
        </w:tc>
        <w:tc>
          <w:tcPr>
            <w:tcW w:w="4962" w:type="dxa"/>
            <w:shd w:val="clear" w:color="auto" w:fill="auto"/>
            <w:noWrap/>
            <w:vAlign w:val="center"/>
          </w:tcPr>
          <w:p w:rsidR="00AC787E" w:rsidRPr="00480271" w:rsidRDefault="00AC787E" w:rsidP="00D91E80">
            <w:pPr>
              <w:spacing w:after="0"/>
            </w:pPr>
            <w:r w:rsidRPr="00480271">
              <w:t>Business Continuity Management</w:t>
            </w:r>
          </w:p>
        </w:tc>
      </w:tr>
      <w:tr w:rsidR="00AC787E" w:rsidRPr="00B15441" w:rsidTr="00D91E80">
        <w:trPr>
          <w:trHeight w:val="288"/>
        </w:trPr>
        <w:tc>
          <w:tcPr>
            <w:tcW w:w="1696" w:type="dxa"/>
            <w:shd w:val="clear" w:color="auto" w:fill="auto"/>
            <w:noWrap/>
            <w:vAlign w:val="center"/>
            <w:hideMark/>
          </w:tcPr>
          <w:p w:rsidR="00AC787E" w:rsidRPr="00480271" w:rsidRDefault="00AC787E" w:rsidP="00D91E80">
            <w:pPr>
              <w:spacing w:after="0"/>
            </w:pPr>
            <w:r w:rsidRPr="00480271">
              <w:t>EDW</w:t>
            </w:r>
          </w:p>
        </w:tc>
        <w:tc>
          <w:tcPr>
            <w:tcW w:w="4962" w:type="dxa"/>
            <w:shd w:val="clear" w:color="auto" w:fill="auto"/>
            <w:noWrap/>
            <w:vAlign w:val="center"/>
            <w:hideMark/>
          </w:tcPr>
          <w:p w:rsidR="00AC787E" w:rsidRPr="00480271" w:rsidRDefault="00AC787E" w:rsidP="00D91E80">
            <w:pPr>
              <w:spacing w:after="0"/>
            </w:pPr>
            <w:r w:rsidRPr="00480271">
              <w:t>Enterprise Data Warehouse</w:t>
            </w:r>
          </w:p>
        </w:tc>
      </w:tr>
      <w:tr w:rsidR="00AC787E" w:rsidRPr="00B15441" w:rsidTr="00D91E80">
        <w:trPr>
          <w:trHeight w:val="288"/>
        </w:trPr>
        <w:tc>
          <w:tcPr>
            <w:tcW w:w="1696" w:type="dxa"/>
            <w:shd w:val="clear" w:color="auto" w:fill="auto"/>
            <w:noWrap/>
            <w:vAlign w:val="center"/>
            <w:hideMark/>
          </w:tcPr>
          <w:p w:rsidR="00AC787E" w:rsidRPr="00480271" w:rsidRDefault="00AC787E" w:rsidP="00D91E80">
            <w:pPr>
              <w:spacing w:after="0"/>
            </w:pPr>
            <w:r w:rsidRPr="00480271">
              <w:t>IaaS</w:t>
            </w:r>
          </w:p>
        </w:tc>
        <w:tc>
          <w:tcPr>
            <w:tcW w:w="4962" w:type="dxa"/>
            <w:shd w:val="clear" w:color="auto" w:fill="auto"/>
            <w:noWrap/>
            <w:vAlign w:val="center"/>
            <w:hideMark/>
          </w:tcPr>
          <w:p w:rsidR="00AC787E" w:rsidRPr="00480271" w:rsidRDefault="00AC787E" w:rsidP="00D91E80">
            <w:pPr>
              <w:spacing w:after="0"/>
            </w:pPr>
            <w:r w:rsidRPr="00480271">
              <w:t>Infrastructure as a Service</w:t>
            </w:r>
          </w:p>
        </w:tc>
      </w:tr>
      <w:tr w:rsidR="00AC787E" w:rsidRPr="00B15441" w:rsidTr="00D91E80">
        <w:trPr>
          <w:trHeight w:val="288"/>
        </w:trPr>
        <w:tc>
          <w:tcPr>
            <w:tcW w:w="1696" w:type="dxa"/>
            <w:shd w:val="clear" w:color="auto" w:fill="auto"/>
            <w:noWrap/>
            <w:vAlign w:val="center"/>
            <w:hideMark/>
          </w:tcPr>
          <w:p w:rsidR="00AC787E" w:rsidRPr="00480271" w:rsidRDefault="00AC787E" w:rsidP="00D91E80">
            <w:pPr>
              <w:spacing w:after="0"/>
            </w:pPr>
            <w:r w:rsidRPr="00480271">
              <w:t>PaaS</w:t>
            </w:r>
          </w:p>
        </w:tc>
        <w:tc>
          <w:tcPr>
            <w:tcW w:w="4962" w:type="dxa"/>
            <w:shd w:val="clear" w:color="auto" w:fill="auto"/>
            <w:noWrap/>
            <w:vAlign w:val="center"/>
            <w:hideMark/>
          </w:tcPr>
          <w:p w:rsidR="00AC787E" w:rsidRPr="00480271" w:rsidRDefault="00AC787E" w:rsidP="00D91E80">
            <w:pPr>
              <w:spacing w:after="0"/>
            </w:pPr>
            <w:r w:rsidRPr="00480271">
              <w:t>Platform as a Service</w:t>
            </w:r>
          </w:p>
        </w:tc>
      </w:tr>
      <w:tr w:rsidR="00AC787E" w:rsidRPr="00B15441" w:rsidTr="00D91E80">
        <w:trPr>
          <w:trHeight w:val="288"/>
        </w:trPr>
        <w:tc>
          <w:tcPr>
            <w:tcW w:w="1696" w:type="dxa"/>
            <w:shd w:val="clear" w:color="auto" w:fill="auto"/>
            <w:noWrap/>
            <w:vAlign w:val="center"/>
            <w:hideMark/>
          </w:tcPr>
          <w:p w:rsidR="00AC787E" w:rsidRPr="00480271" w:rsidRDefault="00AC787E" w:rsidP="00D91E80">
            <w:pPr>
              <w:spacing w:after="0"/>
            </w:pPr>
            <w:r w:rsidRPr="00480271">
              <w:t>PMO</w:t>
            </w:r>
          </w:p>
        </w:tc>
        <w:tc>
          <w:tcPr>
            <w:tcW w:w="4962" w:type="dxa"/>
            <w:shd w:val="clear" w:color="auto" w:fill="auto"/>
            <w:noWrap/>
            <w:vAlign w:val="center"/>
            <w:hideMark/>
          </w:tcPr>
          <w:p w:rsidR="00AC787E" w:rsidRPr="00480271" w:rsidRDefault="00AC787E" w:rsidP="00D91E80">
            <w:pPr>
              <w:spacing w:after="0"/>
            </w:pPr>
            <w:r w:rsidRPr="00480271">
              <w:t>Project Management Office</w:t>
            </w:r>
          </w:p>
        </w:tc>
      </w:tr>
      <w:tr w:rsidR="00AC787E" w:rsidRPr="00B15441" w:rsidTr="00D91E80">
        <w:trPr>
          <w:trHeight w:val="288"/>
        </w:trPr>
        <w:tc>
          <w:tcPr>
            <w:tcW w:w="1696" w:type="dxa"/>
            <w:shd w:val="clear" w:color="auto" w:fill="auto"/>
            <w:noWrap/>
            <w:vAlign w:val="center"/>
            <w:hideMark/>
          </w:tcPr>
          <w:p w:rsidR="00AC787E" w:rsidRPr="00480271" w:rsidRDefault="00AC787E" w:rsidP="00D91E80">
            <w:pPr>
              <w:spacing w:after="0"/>
            </w:pPr>
            <w:r w:rsidRPr="00480271">
              <w:t>SaaS</w:t>
            </w:r>
          </w:p>
        </w:tc>
        <w:tc>
          <w:tcPr>
            <w:tcW w:w="4962" w:type="dxa"/>
            <w:shd w:val="clear" w:color="auto" w:fill="auto"/>
            <w:noWrap/>
            <w:vAlign w:val="center"/>
            <w:hideMark/>
          </w:tcPr>
          <w:p w:rsidR="00AC787E" w:rsidRPr="00480271" w:rsidRDefault="00AC787E" w:rsidP="00D91E80">
            <w:pPr>
              <w:spacing w:after="0"/>
            </w:pPr>
            <w:r w:rsidRPr="00480271">
              <w:t>Software as a Service</w:t>
            </w:r>
          </w:p>
        </w:tc>
      </w:tr>
      <w:tr w:rsidR="00AC787E" w:rsidRPr="00B15441" w:rsidTr="00D91E80">
        <w:trPr>
          <w:trHeight w:val="288"/>
        </w:trPr>
        <w:tc>
          <w:tcPr>
            <w:tcW w:w="1696" w:type="dxa"/>
            <w:shd w:val="clear" w:color="auto" w:fill="auto"/>
            <w:noWrap/>
            <w:vAlign w:val="center"/>
            <w:hideMark/>
          </w:tcPr>
          <w:p w:rsidR="00AC787E" w:rsidRPr="00480271" w:rsidRDefault="00AC787E" w:rsidP="00D91E80">
            <w:pPr>
              <w:spacing w:after="0"/>
            </w:pPr>
            <w:r w:rsidRPr="00480271">
              <w:t>SSC</w:t>
            </w:r>
          </w:p>
        </w:tc>
        <w:tc>
          <w:tcPr>
            <w:tcW w:w="4962" w:type="dxa"/>
            <w:shd w:val="clear" w:color="auto" w:fill="auto"/>
            <w:noWrap/>
            <w:vAlign w:val="center"/>
            <w:hideMark/>
          </w:tcPr>
          <w:p w:rsidR="00AC787E" w:rsidRPr="00480271" w:rsidRDefault="00AC787E" w:rsidP="00D91E80">
            <w:pPr>
              <w:spacing w:after="0"/>
            </w:pPr>
            <w:r w:rsidRPr="00480271">
              <w:t>Shared Services Company</w:t>
            </w:r>
          </w:p>
        </w:tc>
      </w:tr>
      <w:tr w:rsidR="00AC787E" w:rsidRPr="00B15441" w:rsidTr="00D91E80">
        <w:trPr>
          <w:trHeight w:val="288"/>
        </w:trPr>
        <w:tc>
          <w:tcPr>
            <w:tcW w:w="1696" w:type="dxa"/>
            <w:shd w:val="clear" w:color="auto" w:fill="auto"/>
            <w:noWrap/>
            <w:vAlign w:val="center"/>
            <w:hideMark/>
          </w:tcPr>
          <w:p w:rsidR="00AC787E" w:rsidRPr="00480271" w:rsidRDefault="00AC787E" w:rsidP="00D91E80">
            <w:pPr>
              <w:spacing w:after="0"/>
            </w:pPr>
            <w:r w:rsidRPr="00480271">
              <w:t>VM</w:t>
            </w:r>
          </w:p>
        </w:tc>
        <w:tc>
          <w:tcPr>
            <w:tcW w:w="4962" w:type="dxa"/>
            <w:shd w:val="clear" w:color="auto" w:fill="auto"/>
            <w:noWrap/>
            <w:vAlign w:val="center"/>
            <w:hideMark/>
          </w:tcPr>
          <w:p w:rsidR="00AC787E" w:rsidRPr="00480271" w:rsidRDefault="00AC787E" w:rsidP="00D91E80">
            <w:pPr>
              <w:spacing w:after="0"/>
            </w:pPr>
            <w:r w:rsidRPr="00480271">
              <w:t>Virtual Machine</w:t>
            </w:r>
          </w:p>
        </w:tc>
      </w:tr>
    </w:tbl>
    <w:p w:rsidR="00AC787E" w:rsidRPr="00480271" w:rsidRDefault="00AC787E" w:rsidP="00AC787E"/>
    <w:p w:rsidR="00D91E80" w:rsidRPr="00BD37F7" w:rsidRDefault="00D91E80" w:rsidP="00D91E80">
      <w:r w:rsidRPr="00B00CD3">
        <w:rPr>
          <w:lang w:val="en-US"/>
        </w:rPr>
        <w:t xml:space="preserve">The key </w:t>
      </w:r>
      <w:r w:rsidRPr="00BD37F7">
        <w:rPr>
          <w:lang w:val="en-US"/>
        </w:rPr>
        <w:t>requirements:</w:t>
      </w:r>
    </w:p>
    <w:p w:rsidR="00D91E80" w:rsidRPr="008B089B" w:rsidRDefault="00D91E80" w:rsidP="00D91E80">
      <w:pPr>
        <w:pStyle w:val="ListParagraph"/>
        <w:numPr>
          <w:ilvl w:val="0"/>
          <w:numId w:val="16"/>
        </w:numPr>
        <w:spacing w:after="160" w:line="259" w:lineRule="auto"/>
        <w:ind w:left="284" w:right="0" w:hanging="284"/>
        <w:jc w:val="left"/>
        <w:rPr>
          <w:lang w:val="en-US" w:eastAsia="en-US"/>
        </w:rPr>
      </w:pPr>
      <w:r w:rsidRPr="00BD37F7">
        <w:rPr>
          <w:lang w:val="en-US" w:eastAsia="en-US"/>
        </w:rPr>
        <w:t xml:space="preserve">Due to the fact that the services described below are closely interconnected, and due to the necessity to ensure unified approach in accordance with the strategy and the policies of the Bank, it’s reauired to receive all the specified services </w:t>
      </w:r>
      <w:r w:rsidRPr="008B089B">
        <w:rPr>
          <w:lang w:val="en-US" w:eastAsia="en-US"/>
        </w:rPr>
        <w:t>from the same Supplier;</w:t>
      </w:r>
    </w:p>
    <w:p w:rsidR="00D91E80" w:rsidRPr="008B089B" w:rsidRDefault="00D91E80" w:rsidP="00D91E80">
      <w:pPr>
        <w:pStyle w:val="ListParagraph"/>
        <w:numPr>
          <w:ilvl w:val="0"/>
          <w:numId w:val="16"/>
        </w:numPr>
        <w:spacing w:after="160" w:line="259" w:lineRule="auto"/>
        <w:ind w:left="284" w:right="0" w:hanging="284"/>
        <w:jc w:val="left"/>
        <w:rPr>
          <w:lang w:val="en-US" w:eastAsia="en-US"/>
        </w:rPr>
      </w:pPr>
      <w:r w:rsidRPr="008B089B">
        <w:rPr>
          <w:lang w:val="en-US" w:eastAsia="en-US"/>
        </w:rPr>
        <w:t xml:space="preserve">The </w:t>
      </w:r>
      <w:r>
        <w:rPr>
          <w:lang w:val="en-US" w:eastAsia="en-US"/>
        </w:rPr>
        <w:t>S</w:t>
      </w:r>
      <w:r w:rsidRPr="008B089B">
        <w:rPr>
          <w:lang w:val="en-US" w:eastAsia="en-US"/>
        </w:rPr>
        <w:t xml:space="preserve">ervice </w:t>
      </w:r>
      <w:r>
        <w:rPr>
          <w:lang w:val="en-US" w:eastAsia="en-US"/>
        </w:rPr>
        <w:t>P</w:t>
      </w:r>
      <w:r w:rsidRPr="008B089B">
        <w:rPr>
          <w:lang w:val="en-US" w:eastAsia="en-US"/>
        </w:rPr>
        <w:t>rovider</w:t>
      </w:r>
      <w:r>
        <w:rPr>
          <w:lang w:val="en-US" w:eastAsia="en-US"/>
        </w:rPr>
        <w:t xml:space="preserve"> (the Supplier)</w:t>
      </w:r>
      <w:r w:rsidRPr="008B089B">
        <w:rPr>
          <w:lang w:val="en-US" w:eastAsia="en-US"/>
        </w:rPr>
        <w:t xml:space="preserve"> shall provide</w:t>
      </w:r>
      <w:r>
        <w:rPr>
          <w:lang w:val="en-US" w:eastAsia="en-US"/>
        </w:rPr>
        <w:t xml:space="preserve"> the</w:t>
      </w:r>
      <w:r w:rsidRPr="008B089B">
        <w:rPr>
          <w:lang w:val="en-US" w:eastAsia="en-US"/>
        </w:rPr>
        <w:t xml:space="preserve"> integration of all the services indicated in the Appendix (including Active Directory, Office 365, EDW etc.) with the services of the Global FINCA Network;</w:t>
      </w:r>
    </w:p>
    <w:p w:rsidR="00D91E80" w:rsidRPr="008B089B" w:rsidRDefault="00D91E80" w:rsidP="00D91E80">
      <w:pPr>
        <w:pStyle w:val="ListParagraph"/>
        <w:numPr>
          <w:ilvl w:val="0"/>
          <w:numId w:val="16"/>
        </w:numPr>
        <w:spacing w:after="160" w:line="259" w:lineRule="auto"/>
        <w:ind w:left="284" w:right="0" w:hanging="284"/>
        <w:jc w:val="left"/>
        <w:rPr>
          <w:lang w:val="en-US" w:eastAsia="en-US"/>
        </w:rPr>
      </w:pPr>
      <w:r w:rsidRPr="008B089B">
        <w:rPr>
          <w:lang w:val="en-US" w:eastAsia="en-US"/>
        </w:rPr>
        <w:t>The cost of the services shall include all the associated costs (on the part of the Supplier) in the course of providing services, including but not limited to the following:</w:t>
      </w:r>
    </w:p>
    <w:p w:rsidR="00D91E80" w:rsidRPr="008B089B" w:rsidRDefault="00D91E80" w:rsidP="00D91E80">
      <w:pPr>
        <w:pStyle w:val="ListParagraph"/>
        <w:numPr>
          <w:ilvl w:val="1"/>
          <w:numId w:val="16"/>
        </w:numPr>
        <w:spacing w:after="160" w:line="259" w:lineRule="auto"/>
        <w:ind w:left="709" w:right="0" w:hanging="283"/>
        <w:jc w:val="left"/>
        <w:rPr>
          <w:lang w:val="en-US" w:eastAsia="en-US"/>
        </w:rPr>
      </w:pPr>
      <w:r w:rsidRPr="008B089B">
        <w:rPr>
          <w:lang w:val="en-US" w:eastAsia="en-US"/>
        </w:rPr>
        <w:t>Costs of integration of all the specified services with the services of the Global FINCA Network;</w:t>
      </w:r>
    </w:p>
    <w:p w:rsidR="00D91E80" w:rsidRPr="00A3502D" w:rsidRDefault="00D91E80" w:rsidP="00D91E80">
      <w:pPr>
        <w:pStyle w:val="ListParagraph"/>
        <w:numPr>
          <w:ilvl w:val="1"/>
          <w:numId w:val="16"/>
        </w:numPr>
        <w:spacing w:after="160" w:line="259" w:lineRule="auto"/>
        <w:ind w:left="709" w:right="0" w:hanging="283"/>
        <w:jc w:val="left"/>
        <w:rPr>
          <w:lang w:val="en-US" w:eastAsia="en-US"/>
        </w:rPr>
      </w:pPr>
      <w:r w:rsidRPr="008B089B">
        <w:rPr>
          <w:lang w:val="en-US" w:eastAsia="en-US"/>
        </w:rPr>
        <w:t xml:space="preserve">Costs of licenses\ subscriptions </w:t>
      </w:r>
      <w:r>
        <w:rPr>
          <w:lang w:val="en-US" w:eastAsia="en-US"/>
        </w:rPr>
        <w:t>for</w:t>
      </w:r>
      <w:r w:rsidRPr="008B089B">
        <w:rPr>
          <w:lang w:val="en-US" w:eastAsia="en-US"/>
        </w:rPr>
        <w:t xml:space="preserve"> all the necessary IaaS, SaaS, PaaS </w:t>
      </w:r>
      <w:r w:rsidRPr="00A3502D">
        <w:rPr>
          <w:lang w:val="en-US" w:eastAsia="en-US"/>
        </w:rPr>
        <w:t xml:space="preserve">specified in the Appendix; </w:t>
      </w:r>
    </w:p>
    <w:p w:rsidR="00D91E80" w:rsidRPr="00A3502D" w:rsidRDefault="00D91E80" w:rsidP="00D91E80">
      <w:pPr>
        <w:pStyle w:val="ListParagraph"/>
        <w:numPr>
          <w:ilvl w:val="1"/>
          <w:numId w:val="16"/>
        </w:numPr>
        <w:spacing w:after="160" w:line="259" w:lineRule="auto"/>
        <w:ind w:left="709" w:right="0" w:hanging="283"/>
        <w:jc w:val="left"/>
        <w:rPr>
          <w:lang w:val="en-US" w:eastAsia="en-US"/>
        </w:rPr>
      </w:pPr>
      <w:r w:rsidRPr="00A3502D">
        <w:rPr>
          <w:lang w:val="en-US" w:eastAsia="en-US"/>
        </w:rPr>
        <w:t>Costs of licenses\ subscriptions for all software and information systems used by the Supplier when providing the services;</w:t>
      </w:r>
    </w:p>
    <w:p w:rsidR="00D91E80" w:rsidRPr="008315DD" w:rsidRDefault="00D91E80" w:rsidP="00D91E80">
      <w:pPr>
        <w:pStyle w:val="ListParagraph"/>
        <w:numPr>
          <w:ilvl w:val="1"/>
          <w:numId w:val="16"/>
        </w:numPr>
        <w:spacing w:after="160" w:line="259" w:lineRule="auto"/>
        <w:ind w:left="709" w:right="0" w:hanging="283"/>
        <w:jc w:val="left"/>
        <w:rPr>
          <w:lang w:val="en-US" w:eastAsia="en-US"/>
        </w:rPr>
      </w:pPr>
      <w:r w:rsidRPr="008315DD">
        <w:rPr>
          <w:lang w:val="en-US" w:eastAsia="en-US"/>
        </w:rPr>
        <w:t>Costs of licenses for Office 365 E1 for 1, 100 users and E3 for 5 users (till September 2021);</w:t>
      </w:r>
    </w:p>
    <w:p w:rsidR="00D91E80" w:rsidRPr="008315DD" w:rsidRDefault="00D91E80" w:rsidP="00D91E80">
      <w:pPr>
        <w:pStyle w:val="ListParagraph"/>
        <w:numPr>
          <w:ilvl w:val="1"/>
          <w:numId w:val="16"/>
        </w:numPr>
        <w:spacing w:after="160" w:line="259" w:lineRule="auto"/>
        <w:ind w:left="709" w:right="0" w:hanging="283"/>
        <w:jc w:val="left"/>
        <w:rPr>
          <w:lang w:val="en-US" w:eastAsia="en-US"/>
        </w:rPr>
      </w:pPr>
      <w:r w:rsidRPr="008315DD">
        <w:rPr>
          <w:lang w:val="en-US" w:eastAsia="en-US"/>
        </w:rPr>
        <w:t>Costs for channels of communications (costs for ISP for the Data Processing Center used by the Supplier for providing the services);</w:t>
      </w:r>
    </w:p>
    <w:p w:rsidR="00D91E80" w:rsidRPr="008315DD" w:rsidRDefault="00D91E80" w:rsidP="00D91E80">
      <w:pPr>
        <w:pStyle w:val="ListParagraph"/>
        <w:numPr>
          <w:ilvl w:val="1"/>
          <w:numId w:val="16"/>
        </w:numPr>
        <w:spacing w:after="160" w:line="259" w:lineRule="auto"/>
        <w:ind w:left="709" w:right="0" w:hanging="283"/>
        <w:jc w:val="left"/>
        <w:rPr>
          <w:lang w:val="en-US" w:eastAsia="en-US"/>
        </w:rPr>
      </w:pPr>
      <w:r w:rsidRPr="008315DD">
        <w:rPr>
          <w:lang w:val="en-US" w:eastAsia="en-US"/>
        </w:rPr>
        <w:t>Travel expenses of the employees of the Supplier, necessary for providing the services.</w:t>
      </w:r>
    </w:p>
    <w:p w:rsidR="00D91E80" w:rsidRPr="00C91C92" w:rsidRDefault="00D91E80" w:rsidP="00D91E80">
      <w:pPr>
        <w:pStyle w:val="ListParagraph"/>
        <w:numPr>
          <w:ilvl w:val="0"/>
          <w:numId w:val="16"/>
        </w:numPr>
        <w:spacing w:after="160" w:line="259" w:lineRule="auto"/>
        <w:ind w:left="284" w:right="0" w:hanging="284"/>
        <w:jc w:val="left"/>
        <w:rPr>
          <w:lang w:val="en-US" w:eastAsia="en-US"/>
        </w:rPr>
      </w:pPr>
      <w:r w:rsidRPr="008315DD">
        <w:rPr>
          <w:lang w:val="en-US" w:eastAsia="en-US"/>
        </w:rPr>
        <w:t>For the employees of the Supplier involved in providing the services, at least 3-5 years of experience in</w:t>
      </w:r>
      <w:r w:rsidRPr="00C91C92">
        <w:rPr>
          <w:lang w:val="en-US" w:eastAsia="en-US"/>
        </w:rPr>
        <w:t xml:space="preserve"> the field of the service rendered is obligatory;</w:t>
      </w:r>
    </w:p>
    <w:p w:rsidR="00D91E80" w:rsidRPr="005D730D" w:rsidRDefault="00D91E80" w:rsidP="00D91E80">
      <w:pPr>
        <w:pStyle w:val="ListParagraph"/>
        <w:numPr>
          <w:ilvl w:val="0"/>
          <w:numId w:val="16"/>
        </w:numPr>
        <w:spacing w:after="160" w:line="259" w:lineRule="auto"/>
        <w:ind w:right="0"/>
        <w:jc w:val="left"/>
        <w:rPr>
          <w:lang w:val="en-US" w:eastAsia="en-US"/>
        </w:rPr>
      </w:pPr>
      <w:r w:rsidRPr="005D730D">
        <w:rPr>
          <w:lang w:val="en-US" w:eastAsia="en-US"/>
        </w:rPr>
        <w:t>Obligatory knowledge of English and Russian (at least at the Intermediate level) for the employees of the Supplier involved in providing the specified services.</w:t>
      </w:r>
    </w:p>
    <w:p w:rsidR="00D91E80" w:rsidRPr="005D730D" w:rsidRDefault="00D91E80" w:rsidP="00D91E80">
      <w:pPr>
        <w:rPr>
          <w:lang w:val="en-US"/>
        </w:rPr>
      </w:pPr>
    </w:p>
    <w:p w:rsidR="00D91E80" w:rsidRPr="005D730D" w:rsidRDefault="00D91E80" w:rsidP="00D91E80">
      <w:pPr>
        <w:rPr>
          <w:lang w:val="en-US"/>
        </w:rPr>
      </w:pPr>
      <w:r w:rsidRPr="005D730D">
        <w:rPr>
          <w:lang w:val="en-US"/>
        </w:rPr>
        <w:t>Services and cost</w:t>
      </w:r>
    </w:p>
    <w:p w:rsidR="00D91E80" w:rsidRPr="00523CE9" w:rsidRDefault="00D91E80" w:rsidP="00D91E80">
      <w:pPr>
        <w:rPr>
          <w:lang w:val="en-US"/>
        </w:rPr>
      </w:pPr>
      <w:r w:rsidRPr="005D730D">
        <w:rPr>
          <w:lang w:val="en-US"/>
        </w:rPr>
        <w:t>Note: See the detailed description of the services in the Appendix. It’s necessary to indicate the cost for one calendar year.</w:t>
      </w:r>
    </w:p>
    <w:tbl>
      <w:tblPr>
        <w:tblW w:w="6557"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483"/>
        <w:gridCol w:w="4190"/>
        <w:gridCol w:w="1884"/>
      </w:tblGrid>
      <w:tr w:rsidR="00AC787E" w:rsidRPr="00B15441" w:rsidTr="00D91E80">
        <w:trPr>
          <w:trHeight w:val="288"/>
        </w:trPr>
        <w:tc>
          <w:tcPr>
            <w:tcW w:w="483" w:type="dxa"/>
            <w:shd w:val="clear" w:color="70AD47" w:fill="70AD47"/>
            <w:vAlign w:val="center"/>
            <w:hideMark/>
          </w:tcPr>
          <w:p w:rsidR="00AC787E" w:rsidRPr="00480271" w:rsidRDefault="00AC787E" w:rsidP="00D91E80">
            <w:pPr>
              <w:spacing w:after="0"/>
            </w:pPr>
            <w:r w:rsidRPr="00480271">
              <w:t>#</w:t>
            </w:r>
          </w:p>
        </w:tc>
        <w:tc>
          <w:tcPr>
            <w:tcW w:w="4190" w:type="dxa"/>
            <w:shd w:val="clear" w:color="70AD47" w:fill="70AD47"/>
            <w:vAlign w:val="center"/>
            <w:hideMark/>
          </w:tcPr>
          <w:p w:rsidR="00AC787E" w:rsidRPr="00480271" w:rsidRDefault="00AC787E" w:rsidP="00D91E80">
            <w:pPr>
              <w:spacing w:after="0"/>
            </w:pPr>
            <w:r w:rsidRPr="00480271">
              <w:t>Billing/Budgeting Article</w:t>
            </w:r>
          </w:p>
        </w:tc>
        <w:tc>
          <w:tcPr>
            <w:tcW w:w="1884" w:type="dxa"/>
            <w:shd w:val="clear" w:color="70AD47" w:fill="70AD47"/>
            <w:vAlign w:val="center"/>
            <w:hideMark/>
          </w:tcPr>
          <w:p w:rsidR="00AC787E" w:rsidRPr="00480271" w:rsidRDefault="00AC787E" w:rsidP="00D91E80">
            <w:pPr>
              <w:spacing w:after="0"/>
            </w:pPr>
            <w:r w:rsidRPr="00480271">
              <w:t>Service Fee $</w:t>
            </w:r>
          </w:p>
        </w:tc>
      </w:tr>
      <w:tr w:rsidR="00AC787E" w:rsidRPr="00B15441" w:rsidTr="00D91E80">
        <w:trPr>
          <w:trHeight w:val="288"/>
        </w:trPr>
        <w:tc>
          <w:tcPr>
            <w:tcW w:w="483" w:type="dxa"/>
            <w:shd w:val="clear" w:color="auto" w:fill="auto"/>
            <w:vAlign w:val="center"/>
            <w:hideMark/>
          </w:tcPr>
          <w:p w:rsidR="00AC787E" w:rsidRPr="00480271" w:rsidRDefault="00AC787E" w:rsidP="00D91E80">
            <w:pPr>
              <w:spacing w:after="0"/>
              <w:jc w:val="center"/>
            </w:pPr>
            <w:r w:rsidRPr="00480271">
              <w:t>1</w:t>
            </w:r>
          </w:p>
        </w:tc>
        <w:tc>
          <w:tcPr>
            <w:tcW w:w="4190" w:type="dxa"/>
            <w:shd w:val="clear" w:color="auto" w:fill="auto"/>
            <w:vAlign w:val="center"/>
            <w:hideMark/>
          </w:tcPr>
          <w:p w:rsidR="00AC787E" w:rsidRPr="00480271" w:rsidRDefault="00AC787E" w:rsidP="00D91E80">
            <w:pPr>
              <w:spacing w:after="0"/>
            </w:pPr>
            <w:r w:rsidRPr="00480271">
              <w:t>IT Management</w:t>
            </w:r>
          </w:p>
        </w:tc>
        <w:tc>
          <w:tcPr>
            <w:tcW w:w="1884" w:type="dxa"/>
            <w:shd w:val="clear" w:color="auto" w:fill="auto"/>
            <w:vAlign w:val="center"/>
            <w:hideMark/>
          </w:tcPr>
          <w:p w:rsidR="00AC787E" w:rsidRPr="00480271" w:rsidRDefault="00AC787E" w:rsidP="00D91E80">
            <w:pPr>
              <w:spacing w:after="0"/>
            </w:pPr>
            <w:r w:rsidRPr="00480271">
              <w:t> </w:t>
            </w:r>
          </w:p>
        </w:tc>
      </w:tr>
      <w:tr w:rsidR="00AC787E" w:rsidRPr="00B15441" w:rsidTr="00D91E80">
        <w:trPr>
          <w:trHeight w:val="288"/>
        </w:trPr>
        <w:tc>
          <w:tcPr>
            <w:tcW w:w="483" w:type="dxa"/>
            <w:shd w:val="clear" w:color="auto" w:fill="auto"/>
            <w:vAlign w:val="center"/>
            <w:hideMark/>
          </w:tcPr>
          <w:p w:rsidR="00AC787E" w:rsidRPr="00480271" w:rsidRDefault="00AC787E" w:rsidP="00D91E80">
            <w:pPr>
              <w:spacing w:after="0"/>
              <w:jc w:val="center"/>
            </w:pPr>
            <w:r w:rsidRPr="00480271">
              <w:t>2</w:t>
            </w:r>
          </w:p>
        </w:tc>
        <w:tc>
          <w:tcPr>
            <w:tcW w:w="4190" w:type="dxa"/>
            <w:shd w:val="clear" w:color="auto" w:fill="auto"/>
            <w:vAlign w:val="center"/>
            <w:hideMark/>
          </w:tcPr>
          <w:p w:rsidR="00AC787E" w:rsidRPr="00480271" w:rsidRDefault="00AC787E" w:rsidP="00D91E80">
            <w:pPr>
              <w:spacing w:after="0"/>
            </w:pPr>
            <w:r w:rsidRPr="00480271">
              <w:t>Global Infrastructure Support</w:t>
            </w:r>
          </w:p>
        </w:tc>
        <w:tc>
          <w:tcPr>
            <w:tcW w:w="1884" w:type="dxa"/>
            <w:shd w:val="clear" w:color="auto" w:fill="auto"/>
            <w:vAlign w:val="center"/>
            <w:hideMark/>
          </w:tcPr>
          <w:p w:rsidR="00AC787E" w:rsidRPr="00480271" w:rsidRDefault="00AC787E" w:rsidP="00D91E80">
            <w:pPr>
              <w:spacing w:after="0"/>
            </w:pPr>
            <w:r w:rsidRPr="00480271">
              <w:t> </w:t>
            </w:r>
          </w:p>
        </w:tc>
      </w:tr>
      <w:tr w:rsidR="00AC787E" w:rsidRPr="00B15441" w:rsidTr="00D91E80">
        <w:trPr>
          <w:trHeight w:val="288"/>
        </w:trPr>
        <w:tc>
          <w:tcPr>
            <w:tcW w:w="483" w:type="dxa"/>
            <w:shd w:val="clear" w:color="auto" w:fill="auto"/>
            <w:vAlign w:val="center"/>
            <w:hideMark/>
          </w:tcPr>
          <w:p w:rsidR="00AC787E" w:rsidRPr="00480271" w:rsidRDefault="00AC787E" w:rsidP="00D91E80">
            <w:pPr>
              <w:spacing w:after="0"/>
              <w:jc w:val="center"/>
            </w:pPr>
            <w:r w:rsidRPr="00480271">
              <w:t>3</w:t>
            </w:r>
          </w:p>
        </w:tc>
        <w:tc>
          <w:tcPr>
            <w:tcW w:w="4190" w:type="dxa"/>
            <w:shd w:val="clear" w:color="auto" w:fill="auto"/>
            <w:vAlign w:val="center"/>
            <w:hideMark/>
          </w:tcPr>
          <w:p w:rsidR="00AC787E" w:rsidRPr="00480271" w:rsidRDefault="00AC787E" w:rsidP="00D91E80">
            <w:pPr>
              <w:spacing w:after="0"/>
            </w:pPr>
            <w:r w:rsidRPr="00480271">
              <w:t>Data Warehouse</w:t>
            </w:r>
          </w:p>
        </w:tc>
        <w:tc>
          <w:tcPr>
            <w:tcW w:w="1884" w:type="dxa"/>
            <w:shd w:val="clear" w:color="auto" w:fill="auto"/>
            <w:vAlign w:val="center"/>
            <w:hideMark/>
          </w:tcPr>
          <w:p w:rsidR="00AC787E" w:rsidRPr="00480271" w:rsidRDefault="00AC787E" w:rsidP="00D91E80">
            <w:pPr>
              <w:spacing w:after="0"/>
            </w:pPr>
            <w:r w:rsidRPr="00480271">
              <w:t> </w:t>
            </w:r>
          </w:p>
        </w:tc>
      </w:tr>
      <w:tr w:rsidR="00AC787E" w:rsidRPr="00B15441" w:rsidTr="00D91E80">
        <w:trPr>
          <w:trHeight w:val="288"/>
        </w:trPr>
        <w:tc>
          <w:tcPr>
            <w:tcW w:w="483" w:type="dxa"/>
            <w:shd w:val="clear" w:color="auto" w:fill="auto"/>
            <w:vAlign w:val="center"/>
            <w:hideMark/>
          </w:tcPr>
          <w:p w:rsidR="00AC787E" w:rsidRPr="00480271" w:rsidRDefault="00AC787E" w:rsidP="00D91E80">
            <w:pPr>
              <w:spacing w:after="0"/>
              <w:jc w:val="center"/>
            </w:pPr>
            <w:r w:rsidRPr="00480271">
              <w:t>4</w:t>
            </w:r>
          </w:p>
        </w:tc>
        <w:tc>
          <w:tcPr>
            <w:tcW w:w="4190" w:type="dxa"/>
            <w:shd w:val="clear" w:color="auto" w:fill="auto"/>
            <w:vAlign w:val="center"/>
            <w:hideMark/>
          </w:tcPr>
          <w:p w:rsidR="00AC787E" w:rsidRPr="00480271" w:rsidRDefault="00AC787E" w:rsidP="00D91E80">
            <w:pPr>
              <w:spacing w:after="0"/>
            </w:pPr>
            <w:r w:rsidRPr="00480271">
              <w:t>Global Active Directory</w:t>
            </w:r>
          </w:p>
        </w:tc>
        <w:tc>
          <w:tcPr>
            <w:tcW w:w="1884" w:type="dxa"/>
            <w:shd w:val="clear" w:color="auto" w:fill="auto"/>
            <w:vAlign w:val="center"/>
            <w:hideMark/>
          </w:tcPr>
          <w:p w:rsidR="00AC787E" w:rsidRPr="00480271" w:rsidRDefault="00AC787E" w:rsidP="00D91E80">
            <w:pPr>
              <w:spacing w:after="0"/>
            </w:pPr>
            <w:r w:rsidRPr="00480271">
              <w:t> </w:t>
            </w:r>
          </w:p>
        </w:tc>
      </w:tr>
      <w:tr w:rsidR="00AC787E" w:rsidRPr="00B15441" w:rsidTr="00D91E80">
        <w:trPr>
          <w:trHeight w:val="288"/>
        </w:trPr>
        <w:tc>
          <w:tcPr>
            <w:tcW w:w="483" w:type="dxa"/>
            <w:shd w:val="clear" w:color="auto" w:fill="auto"/>
            <w:vAlign w:val="center"/>
            <w:hideMark/>
          </w:tcPr>
          <w:p w:rsidR="00AC787E" w:rsidRPr="00480271" w:rsidRDefault="00AC787E" w:rsidP="00D91E80">
            <w:pPr>
              <w:spacing w:after="0"/>
              <w:jc w:val="center"/>
            </w:pPr>
            <w:r w:rsidRPr="00480271">
              <w:t>5</w:t>
            </w:r>
          </w:p>
        </w:tc>
        <w:tc>
          <w:tcPr>
            <w:tcW w:w="4190" w:type="dxa"/>
            <w:shd w:val="clear" w:color="auto" w:fill="auto"/>
            <w:vAlign w:val="center"/>
            <w:hideMark/>
          </w:tcPr>
          <w:p w:rsidR="00AC787E" w:rsidRPr="00480271" w:rsidRDefault="00AC787E" w:rsidP="00D91E80">
            <w:pPr>
              <w:spacing w:after="0"/>
            </w:pPr>
            <w:r w:rsidRPr="00480271">
              <w:t>Global Service Desk</w:t>
            </w:r>
          </w:p>
        </w:tc>
        <w:tc>
          <w:tcPr>
            <w:tcW w:w="1884" w:type="dxa"/>
            <w:shd w:val="clear" w:color="auto" w:fill="auto"/>
            <w:vAlign w:val="center"/>
            <w:hideMark/>
          </w:tcPr>
          <w:p w:rsidR="00AC787E" w:rsidRPr="00480271" w:rsidRDefault="00AC787E" w:rsidP="00D91E80">
            <w:pPr>
              <w:spacing w:after="0"/>
            </w:pPr>
            <w:r w:rsidRPr="00480271">
              <w:t> </w:t>
            </w:r>
          </w:p>
        </w:tc>
      </w:tr>
      <w:tr w:rsidR="00AC787E" w:rsidRPr="00B15441" w:rsidTr="00D91E80">
        <w:trPr>
          <w:trHeight w:val="288"/>
        </w:trPr>
        <w:tc>
          <w:tcPr>
            <w:tcW w:w="483" w:type="dxa"/>
            <w:shd w:val="clear" w:color="auto" w:fill="auto"/>
            <w:vAlign w:val="center"/>
            <w:hideMark/>
          </w:tcPr>
          <w:p w:rsidR="00AC787E" w:rsidRPr="00480271" w:rsidRDefault="00AC787E" w:rsidP="00D91E80">
            <w:pPr>
              <w:spacing w:after="0"/>
              <w:jc w:val="center"/>
            </w:pPr>
            <w:r w:rsidRPr="00480271">
              <w:t>6</w:t>
            </w:r>
          </w:p>
        </w:tc>
        <w:tc>
          <w:tcPr>
            <w:tcW w:w="4190" w:type="dxa"/>
            <w:shd w:val="clear" w:color="auto" w:fill="auto"/>
            <w:vAlign w:val="center"/>
            <w:hideMark/>
          </w:tcPr>
          <w:p w:rsidR="00AC787E" w:rsidRPr="00480271" w:rsidRDefault="00AC787E" w:rsidP="00D91E80">
            <w:pPr>
              <w:spacing w:after="0"/>
            </w:pPr>
            <w:r w:rsidRPr="00480271">
              <w:t>Office 365</w:t>
            </w:r>
          </w:p>
        </w:tc>
        <w:tc>
          <w:tcPr>
            <w:tcW w:w="1884" w:type="dxa"/>
            <w:shd w:val="clear" w:color="auto" w:fill="auto"/>
            <w:vAlign w:val="center"/>
            <w:hideMark/>
          </w:tcPr>
          <w:p w:rsidR="00AC787E" w:rsidRPr="00480271" w:rsidRDefault="00AC787E" w:rsidP="00D91E80">
            <w:pPr>
              <w:spacing w:after="0"/>
            </w:pPr>
            <w:r w:rsidRPr="00480271">
              <w:t> </w:t>
            </w:r>
          </w:p>
        </w:tc>
      </w:tr>
      <w:tr w:rsidR="00AC787E" w:rsidRPr="00B15441" w:rsidTr="00D91E80">
        <w:trPr>
          <w:trHeight w:val="288"/>
        </w:trPr>
        <w:tc>
          <w:tcPr>
            <w:tcW w:w="483" w:type="dxa"/>
            <w:shd w:val="clear" w:color="auto" w:fill="auto"/>
            <w:vAlign w:val="center"/>
            <w:hideMark/>
          </w:tcPr>
          <w:p w:rsidR="00AC787E" w:rsidRPr="00480271" w:rsidRDefault="00AC787E" w:rsidP="00D91E80">
            <w:pPr>
              <w:spacing w:after="0"/>
              <w:jc w:val="center"/>
            </w:pPr>
            <w:r w:rsidRPr="00480271">
              <w:t>7</w:t>
            </w:r>
          </w:p>
        </w:tc>
        <w:tc>
          <w:tcPr>
            <w:tcW w:w="4190" w:type="dxa"/>
            <w:shd w:val="clear" w:color="auto" w:fill="auto"/>
            <w:vAlign w:val="center"/>
            <w:hideMark/>
          </w:tcPr>
          <w:p w:rsidR="00AC787E" w:rsidRPr="00480271" w:rsidRDefault="00AC787E" w:rsidP="00D91E80">
            <w:pPr>
              <w:spacing w:after="0"/>
            </w:pPr>
            <w:r w:rsidRPr="00480271">
              <w:t>Global PMO Support</w:t>
            </w:r>
          </w:p>
        </w:tc>
        <w:tc>
          <w:tcPr>
            <w:tcW w:w="1884" w:type="dxa"/>
            <w:shd w:val="clear" w:color="auto" w:fill="auto"/>
            <w:vAlign w:val="center"/>
            <w:hideMark/>
          </w:tcPr>
          <w:p w:rsidR="00AC787E" w:rsidRPr="00480271" w:rsidRDefault="00AC787E" w:rsidP="00D91E80">
            <w:pPr>
              <w:spacing w:after="0"/>
            </w:pPr>
            <w:r w:rsidRPr="00480271">
              <w:t> </w:t>
            </w:r>
          </w:p>
        </w:tc>
      </w:tr>
      <w:tr w:rsidR="00AC787E" w:rsidRPr="00B15441" w:rsidTr="00D91E80">
        <w:trPr>
          <w:trHeight w:val="288"/>
        </w:trPr>
        <w:tc>
          <w:tcPr>
            <w:tcW w:w="483" w:type="dxa"/>
            <w:shd w:val="clear" w:color="auto" w:fill="auto"/>
            <w:vAlign w:val="center"/>
            <w:hideMark/>
          </w:tcPr>
          <w:p w:rsidR="00AC787E" w:rsidRPr="00480271" w:rsidRDefault="00AC787E" w:rsidP="00D91E80">
            <w:pPr>
              <w:spacing w:after="0"/>
              <w:jc w:val="center"/>
            </w:pPr>
            <w:r w:rsidRPr="00480271">
              <w:t>8</w:t>
            </w:r>
          </w:p>
        </w:tc>
        <w:tc>
          <w:tcPr>
            <w:tcW w:w="4190" w:type="dxa"/>
            <w:shd w:val="clear" w:color="auto" w:fill="auto"/>
            <w:vAlign w:val="center"/>
            <w:hideMark/>
          </w:tcPr>
          <w:p w:rsidR="00AC787E" w:rsidRPr="00480271" w:rsidRDefault="00AC787E" w:rsidP="00D91E80">
            <w:pPr>
              <w:spacing w:after="0"/>
            </w:pPr>
            <w:r w:rsidRPr="00480271">
              <w:t>AML</w:t>
            </w:r>
          </w:p>
        </w:tc>
        <w:tc>
          <w:tcPr>
            <w:tcW w:w="1884" w:type="dxa"/>
            <w:shd w:val="clear" w:color="auto" w:fill="auto"/>
            <w:vAlign w:val="center"/>
            <w:hideMark/>
          </w:tcPr>
          <w:p w:rsidR="00AC787E" w:rsidRPr="00480271" w:rsidRDefault="00AC787E" w:rsidP="00D91E80">
            <w:pPr>
              <w:spacing w:after="0"/>
            </w:pPr>
            <w:r w:rsidRPr="00480271">
              <w:t> </w:t>
            </w:r>
          </w:p>
        </w:tc>
      </w:tr>
      <w:tr w:rsidR="00AC787E" w:rsidRPr="00B15441" w:rsidTr="00D91E80">
        <w:trPr>
          <w:trHeight w:val="288"/>
        </w:trPr>
        <w:tc>
          <w:tcPr>
            <w:tcW w:w="483" w:type="dxa"/>
            <w:shd w:val="clear" w:color="auto" w:fill="auto"/>
            <w:vAlign w:val="center"/>
            <w:hideMark/>
          </w:tcPr>
          <w:p w:rsidR="00AC787E" w:rsidRPr="00480271" w:rsidRDefault="00AC787E" w:rsidP="00D91E80">
            <w:pPr>
              <w:spacing w:after="0"/>
              <w:jc w:val="center"/>
            </w:pPr>
            <w:r w:rsidRPr="00480271">
              <w:t>9</w:t>
            </w:r>
          </w:p>
        </w:tc>
        <w:tc>
          <w:tcPr>
            <w:tcW w:w="4190" w:type="dxa"/>
            <w:shd w:val="clear" w:color="auto" w:fill="auto"/>
            <w:vAlign w:val="center"/>
            <w:hideMark/>
          </w:tcPr>
          <w:p w:rsidR="00AC787E" w:rsidRPr="00480271" w:rsidRDefault="00AC787E" w:rsidP="00D91E80">
            <w:pPr>
              <w:spacing w:after="0"/>
            </w:pPr>
            <w:r w:rsidRPr="00480271">
              <w:t>Global Technology Support</w:t>
            </w:r>
          </w:p>
        </w:tc>
        <w:tc>
          <w:tcPr>
            <w:tcW w:w="1884" w:type="dxa"/>
            <w:shd w:val="clear" w:color="auto" w:fill="auto"/>
            <w:vAlign w:val="center"/>
            <w:hideMark/>
          </w:tcPr>
          <w:p w:rsidR="00AC787E" w:rsidRPr="00480271" w:rsidRDefault="00AC787E" w:rsidP="00D91E80">
            <w:pPr>
              <w:spacing w:after="0"/>
            </w:pPr>
            <w:r w:rsidRPr="00480271">
              <w:t> </w:t>
            </w:r>
          </w:p>
        </w:tc>
      </w:tr>
      <w:tr w:rsidR="00AC787E" w:rsidRPr="00B15441" w:rsidTr="00D91E80">
        <w:trPr>
          <w:trHeight w:val="288"/>
        </w:trPr>
        <w:tc>
          <w:tcPr>
            <w:tcW w:w="483" w:type="dxa"/>
            <w:shd w:val="clear" w:color="auto" w:fill="auto"/>
            <w:vAlign w:val="center"/>
            <w:hideMark/>
          </w:tcPr>
          <w:p w:rsidR="00AC787E" w:rsidRPr="00480271" w:rsidRDefault="00AC787E" w:rsidP="00D91E80">
            <w:pPr>
              <w:spacing w:after="0"/>
              <w:jc w:val="center"/>
            </w:pPr>
            <w:r w:rsidRPr="00480271">
              <w:t>10</w:t>
            </w:r>
          </w:p>
        </w:tc>
        <w:tc>
          <w:tcPr>
            <w:tcW w:w="4190" w:type="dxa"/>
            <w:shd w:val="clear" w:color="auto" w:fill="auto"/>
            <w:vAlign w:val="center"/>
            <w:hideMark/>
          </w:tcPr>
          <w:p w:rsidR="00AC787E" w:rsidRPr="00480271" w:rsidRDefault="00AC787E" w:rsidP="00D91E80">
            <w:pPr>
              <w:spacing w:after="0"/>
            </w:pPr>
            <w:r w:rsidRPr="00480271">
              <w:t>Fusion Risk</w:t>
            </w:r>
          </w:p>
        </w:tc>
        <w:tc>
          <w:tcPr>
            <w:tcW w:w="1884" w:type="dxa"/>
            <w:shd w:val="clear" w:color="auto" w:fill="auto"/>
            <w:vAlign w:val="center"/>
            <w:hideMark/>
          </w:tcPr>
          <w:p w:rsidR="00AC787E" w:rsidRPr="00480271" w:rsidRDefault="00AC787E" w:rsidP="00D91E80">
            <w:pPr>
              <w:spacing w:after="0"/>
            </w:pPr>
            <w:r w:rsidRPr="00480271">
              <w:t> </w:t>
            </w:r>
          </w:p>
        </w:tc>
      </w:tr>
      <w:tr w:rsidR="00AC787E" w:rsidRPr="00B15441" w:rsidTr="00D91E80">
        <w:trPr>
          <w:trHeight w:val="288"/>
        </w:trPr>
        <w:tc>
          <w:tcPr>
            <w:tcW w:w="483" w:type="dxa"/>
            <w:shd w:val="clear" w:color="auto" w:fill="auto"/>
            <w:vAlign w:val="center"/>
            <w:hideMark/>
          </w:tcPr>
          <w:p w:rsidR="00AC787E" w:rsidRPr="00480271" w:rsidRDefault="00AC787E" w:rsidP="00D91E80">
            <w:pPr>
              <w:spacing w:after="0"/>
              <w:jc w:val="center"/>
            </w:pPr>
            <w:r w:rsidRPr="00480271">
              <w:t>11</w:t>
            </w:r>
          </w:p>
        </w:tc>
        <w:tc>
          <w:tcPr>
            <w:tcW w:w="4190" w:type="dxa"/>
            <w:shd w:val="clear" w:color="auto" w:fill="auto"/>
            <w:vAlign w:val="center"/>
            <w:hideMark/>
          </w:tcPr>
          <w:p w:rsidR="00AC787E" w:rsidRPr="00480271" w:rsidRDefault="00AC787E" w:rsidP="00D91E80">
            <w:pPr>
              <w:spacing w:after="0"/>
            </w:pPr>
            <w:r w:rsidRPr="00480271">
              <w:t>BCM Project</w:t>
            </w:r>
          </w:p>
        </w:tc>
        <w:tc>
          <w:tcPr>
            <w:tcW w:w="1884" w:type="dxa"/>
            <w:shd w:val="clear" w:color="auto" w:fill="auto"/>
            <w:vAlign w:val="center"/>
            <w:hideMark/>
          </w:tcPr>
          <w:p w:rsidR="00AC787E" w:rsidRPr="00480271" w:rsidRDefault="00AC787E" w:rsidP="00D91E80">
            <w:pPr>
              <w:spacing w:after="0"/>
            </w:pPr>
            <w:r w:rsidRPr="00480271">
              <w:t> </w:t>
            </w:r>
          </w:p>
        </w:tc>
      </w:tr>
      <w:tr w:rsidR="00AC787E" w:rsidRPr="00B15441" w:rsidTr="00D91E80">
        <w:trPr>
          <w:trHeight w:val="288"/>
        </w:trPr>
        <w:tc>
          <w:tcPr>
            <w:tcW w:w="483" w:type="dxa"/>
            <w:shd w:val="clear" w:color="auto" w:fill="auto"/>
            <w:vAlign w:val="center"/>
            <w:hideMark/>
          </w:tcPr>
          <w:p w:rsidR="00AC787E" w:rsidRPr="00480271" w:rsidRDefault="00AC787E" w:rsidP="00D91E80">
            <w:pPr>
              <w:spacing w:after="0"/>
              <w:jc w:val="center"/>
            </w:pPr>
            <w:r w:rsidRPr="00480271">
              <w:t>12</w:t>
            </w:r>
          </w:p>
        </w:tc>
        <w:tc>
          <w:tcPr>
            <w:tcW w:w="4190" w:type="dxa"/>
            <w:shd w:val="clear" w:color="auto" w:fill="auto"/>
            <w:vAlign w:val="center"/>
            <w:hideMark/>
          </w:tcPr>
          <w:p w:rsidR="00AC787E" w:rsidRPr="00480271" w:rsidRDefault="00AC787E" w:rsidP="00D91E80">
            <w:pPr>
              <w:spacing w:after="0"/>
            </w:pPr>
            <w:r w:rsidRPr="00480271">
              <w:t>FINCA Learning Zone</w:t>
            </w:r>
          </w:p>
        </w:tc>
        <w:tc>
          <w:tcPr>
            <w:tcW w:w="1884" w:type="dxa"/>
            <w:shd w:val="clear" w:color="auto" w:fill="auto"/>
            <w:vAlign w:val="center"/>
            <w:hideMark/>
          </w:tcPr>
          <w:p w:rsidR="00AC787E" w:rsidRPr="00480271" w:rsidRDefault="00AC787E" w:rsidP="00D91E80">
            <w:pPr>
              <w:spacing w:after="0"/>
            </w:pPr>
            <w:r w:rsidRPr="00480271">
              <w:t> </w:t>
            </w:r>
          </w:p>
        </w:tc>
      </w:tr>
      <w:tr w:rsidR="00AC787E" w:rsidRPr="00B15441" w:rsidTr="00D91E80">
        <w:trPr>
          <w:trHeight w:val="288"/>
        </w:trPr>
        <w:tc>
          <w:tcPr>
            <w:tcW w:w="483" w:type="dxa"/>
            <w:shd w:val="clear" w:color="auto" w:fill="auto"/>
            <w:vAlign w:val="center"/>
            <w:hideMark/>
          </w:tcPr>
          <w:p w:rsidR="00AC787E" w:rsidRPr="00480271" w:rsidRDefault="00AC787E" w:rsidP="00D91E80">
            <w:pPr>
              <w:spacing w:after="0"/>
              <w:jc w:val="center"/>
            </w:pPr>
            <w:r w:rsidRPr="00480271">
              <w:t>13</w:t>
            </w:r>
          </w:p>
        </w:tc>
        <w:tc>
          <w:tcPr>
            <w:tcW w:w="4190" w:type="dxa"/>
            <w:shd w:val="clear" w:color="auto" w:fill="auto"/>
            <w:vAlign w:val="center"/>
            <w:hideMark/>
          </w:tcPr>
          <w:p w:rsidR="00AC787E" w:rsidRPr="00480271" w:rsidRDefault="00AC787E" w:rsidP="00D91E80">
            <w:pPr>
              <w:spacing w:after="0"/>
            </w:pPr>
            <w:r w:rsidRPr="00480271">
              <w:t>Global Information Security Support</w:t>
            </w:r>
          </w:p>
        </w:tc>
        <w:tc>
          <w:tcPr>
            <w:tcW w:w="1884" w:type="dxa"/>
            <w:shd w:val="clear" w:color="auto" w:fill="auto"/>
            <w:vAlign w:val="center"/>
            <w:hideMark/>
          </w:tcPr>
          <w:p w:rsidR="00AC787E" w:rsidRPr="00480271" w:rsidRDefault="00AC787E" w:rsidP="00D91E80">
            <w:pPr>
              <w:spacing w:after="0"/>
            </w:pPr>
            <w:r w:rsidRPr="00480271">
              <w:t> </w:t>
            </w:r>
          </w:p>
        </w:tc>
      </w:tr>
      <w:tr w:rsidR="00AC787E" w:rsidRPr="00B15441" w:rsidTr="00D91E80">
        <w:trPr>
          <w:trHeight w:val="288"/>
        </w:trPr>
        <w:tc>
          <w:tcPr>
            <w:tcW w:w="483" w:type="dxa"/>
            <w:shd w:val="clear" w:color="auto" w:fill="auto"/>
            <w:vAlign w:val="center"/>
            <w:hideMark/>
          </w:tcPr>
          <w:p w:rsidR="00AC787E" w:rsidRPr="00480271" w:rsidRDefault="00AC787E" w:rsidP="00D91E80">
            <w:pPr>
              <w:spacing w:after="0"/>
              <w:jc w:val="center"/>
            </w:pPr>
            <w:r w:rsidRPr="00480271">
              <w:t>14</w:t>
            </w:r>
          </w:p>
        </w:tc>
        <w:tc>
          <w:tcPr>
            <w:tcW w:w="4190" w:type="dxa"/>
            <w:shd w:val="clear" w:color="auto" w:fill="auto"/>
            <w:vAlign w:val="center"/>
            <w:hideMark/>
          </w:tcPr>
          <w:p w:rsidR="00AC787E" w:rsidRPr="00480271" w:rsidRDefault="00AC787E" w:rsidP="00D91E80">
            <w:pPr>
              <w:spacing w:after="0"/>
            </w:pPr>
            <w:r w:rsidRPr="00480271">
              <w:t>Scoring</w:t>
            </w:r>
          </w:p>
        </w:tc>
        <w:tc>
          <w:tcPr>
            <w:tcW w:w="1884" w:type="dxa"/>
            <w:shd w:val="clear" w:color="auto" w:fill="auto"/>
            <w:vAlign w:val="center"/>
            <w:hideMark/>
          </w:tcPr>
          <w:p w:rsidR="00AC787E" w:rsidRPr="00480271" w:rsidRDefault="00AC787E" w:rsidP="00D91E80">
            <w:pPr>
              <w:spacing w:after="0"/>
            </w:pPr>
            <w:r w:rsidRPr="00480271">
              <w:t> </w:t>
            </w:r>
          </w:p>
        </w:tc>
      </w:tr>
      <w:tr w:rsidR="00AC787E" w:rsidRPr="00B15441" w:rsidTr="00D91E80">
        <w:trPr>
          <w:trHeight w:val="288"/>
        </w:trPr>
        <w:tc>
          <w:tcPr>
            <w:tcW w:w="483" w:type="dxa"/>
            <w:shd w:val="clear" w:color="000000" w:fill="E2EFDA"/>
            <w:vAlign w:val="center"/>
            <w:hideMark/>
          </w:tcPr>
          <w:p w:rsidR="00AC787E" w:rsidRPr="00480271" w:rsidRDefault="00AC787E" w:rsidP="00D91E80">
            <w:pPr>
              <w:spacing w:after="0"/>
            </w:pPr>
            <w:r w:rsidRPr="00480271">
              <w:t> </w:t>
            </w:r>
          </w:p>
        </w:tc>
        <w:tc>
          <w:tcPr>
            <w:tcW w:w="4190" w:type="dxa"/>
            <w:shd w:val="clear" w:color="000000" w:fill="E2EFDA"/>
            <w:vAlign w:val="center"/>
            <w:hideMark/>
          </w:tcPr>
          <w:p w:rsidR="00AC787E" w:rsidRPr="00480271" w:rsidRDefault="00AC787E" w:rsidP="00D91E80">
            <w:pPr>
              <w:spacing w:after="0"/>
            </w:pPr>
            <w:r w:rsidRPr="00480271">
              <w:t>Total</w:t>
            </w:r>
          </w:p>
        </w:tc>
        <w:tc>
          <w:tcPr>
            <w:tcW w:w="1884" w:type="dxa"/>
            <w:shd w:val="clear" w:color="000000" w:fill="E2EFDA"/>
            <w:vAlign w:val="center"/>
            <w:hideMark/>
          </w:tcPr>
          <w:p w:rsidR="00AC787E" w:rsidRPr="00480271" w:rsidRDefault="00AC787E" w:rsidP="00D91E80">
            <w:pPr>
              <w:spacing w:after="0"/>
            </w:pPr>
            <w:r w:rsidRPr="00480271">
              <w:t> </w:t>
            </w:r>
          </w:p>
        </w:tc>
      </w:tr>
    </w:tbl>
    <w:p w:rsidR="00AC787E" w:rsidRPr="00480271" w:rsidRDefault="00AC787E" w:rsidP="00AC787E"/>
    <w:p w:rsidR="00AC787E" w:rsidRPr="00480271" w:rsidRDefault="00AC787E" w:rsidP="00AC787E"/>
    <w:p w:rsidR="00AC787E" w:rsidRPr="00480271" w:rsidRDefault="00AC787E" w:rsidP="00AC787E"/>
    <w:p w:rsidR="00AC787E" w:rsidRPr="00480271" w:rsidRDefault="00AC787E" w:rsidP="00AC787E">
      <w:pPr>
        <w:sectPr w:rsidR="00AC787E" w:rsidRPr="00480271" w:rsidSect="00D91E80">
          <w:headerReference w:type="even" r:id="rId16"/>
          <w:headerReference w:type="default" r:id="rId17"/>
          <w:footerReference w:type="default" r:id="rId18"/>
          <w:headerReference w:type="first" r:id="rId19"/>
          <w:footerReference w:type="first" r:id="rId20"/>
          <w:pgSz w:w="12240" w:h="15840"/>
          <w:pgMar w:top="851" w:right="851" w:bottom="851" w:left="1134" w:header="709" w:footer="709" w:gutter="0"/>
          <w:cols w:space="708"/>
          <w:docGrid w:linePitch="360"/>
        </w:sectPr>
      </w:pPr>
    </w:p>
    <w:tbl>
      <w:tblPr>
        <w:tblpPr w:leftFromText="180" w:rightFromText="180" w:vertAnchor="text" w:tblpY="1"/>
        <w:tblOverlap w:val="never"/>
        <w:tblW w:w="13897" w:type="dxa"/>
        <w:tblLook w:val="04A0" w:firstRow="1" w:lastRow="0" w:firstColumn="1" w:lastColumn="0" w:noHBand="0" w:noVBand="1"/>
      </w:tblPr>
      <w:tblGrid>
        <w:gridCol w:w="2210"/>
        <w:gridCol w:w="2183"/>
        <w:gridCol w:w="38"/>
        <w:gridCol w:w="1596"/>
        <w:gridCol w:w="42"/>
        <w:gridCol w:w="3695"/>
        <w:gridCol w:w="31"/>
        <w:gridCol w:w="985"/>
        <w:gridCol w:w="36"/>
        <w:gridCol w:w="836"/>
        <w:gridCol w:w="31"/>
        <w:gridCol w:w="930"/>
        <w:gridCol w:w="31"/>
        <w:gridCol w:w="1643"/>
      </w:tblGrid>
      <w:tr w:rsidR="00D91E80" w:rsidRPr="00D91E80" w:rsidTr="00D91E80">
        <w:trPr>
          <w:trHeight w:val="288"/>
        </w:trPr>
        <w:tc>
          <w:tcPr>
            <w:tcW w:w="13897" w:type="dxa"/>
            <w:gridSpan w:val="14"/>
            <w:tcBorders>
              <w:top w:val="nil"/>
              <w:left w:val="nil"/>
              <w:bottom w:val="nil"/>
              <w:right w:val="nil"/>
            </w:tcBorders>
            <w:shd w:val="clear" w:color="auto" w:fill="auto"/>
            <w:hideMark/>
          </w:tcPr>
          <w:p w:rsidR="00D91E80" w:rsidRPr="00D91E80" w:rsidRDefault="00D91E80" w:rsidP="00D91E80">
            <w:pPr>
              <w:rPr>
                <w:lang w:val="en-US"/>
              </w:rPr>
            </w:pPr>
          </w:p>
        </w:tc>
      </w:tr>
      <w:tr w:rsidR="00D91E80" w:rsidRPr="00F14C44" w:rsidTr="00D91E80">
        <w:trPr>
          <w:trHeight w:val="288"/>
        </w:trPr>
        <w:tc>
          <w:tcPr>
            <w:tcW w:w="13897" w:type="dxa"/>
            <w:gridSpan w:val="14"/>
            <w:tcBorders>
              <w:top w:val="nil"/>
              <w:left w:val="nil"/>
              <w:bottom w:val="nil"/>
              <w:right w:val="nil"/>
            </w:tcBorders>
            <w:shd w:val="clear" w:color="auto" w:fill="auto"/>
            <w:hideMark/>
          </w:tcPr>
          <w:tbl>
            <w:tblPr>
              <w:tblpPr w:leftFromText="180" w:rightFromText="180" w:vertAnchor="text" w:tblpY="1"/>
              <w:tblOverlap w:val="never"/>
              <w:tblW w:w="13897" w:type="dxa"/>
              <w:tblLook w:val="04A0" w:firstRow="1" w:lastRow="0" w:firstColumn="1" w:lastColumn="0" w:noHBand="0" w:noVBand="1"/>
            </w:tblPr>
            <w:tblGrid>
              <w:gridCol w:w="13897"/>
            </w:tblGrid>
            <w:tr w:rsidR="00D91E80" w:rsidRPr="00557077" w:rsidTr="00D91E80">
              <w:trPr>
                <w:trHeight w:val="288"/>
              </w:trPr>
              <w:tc>
                <w:tcPr>
                  <w:tcW w:w="13897" w:type="dxa"/>
                  <w:tcBorders>
                    <w:top w:val="nil"/>
                    <w:left w:val="nil"/>
                    <w:bottom w:val="nil"/>
                    <w:right w:val="nil"/>
                  </w:tcBorders>
                  <w:shd w:val="clear" w:color="auto" w:fill="auto"/>
                  <w:vAlign w:val="center"/>
                  <w:hideMark/>
                </w:tcPr>
                <w:p w:rsidR="00D91E80" w:rsidRPr="00557077" w:rsidRDefault="00D91E80" w:rsidP="00D91E80">
                  <w:pPr>
                    <w:spacing w:after="0"/>
                    <w:jc w:val="center"/>
                    <w:rPr>
                      <w:lang w:val="en-US"/>
                    </w:rPr>
                  </w:pPr>
                  <w:r w:rsidRPr="00557077">
                    <w:rPr>
                      <w:lang w:val="en-US"/>
                    </w:rPr>
                    <w:t>Appendix</w:t>
                  </w:r>
                </w:p>
              </w:tc>
            </w:tr>
            <w:tr w:rsidR="00D91E80" w:rsidRPr="00F14C44" w:rsidTr="00D91E80">
              <w:trPr>
                <w:trHeight w:val="288"/>
              </w:trPr>
              <w:tc>
                <w:tcPr>
                  <w:tcW w:w="13897" w:type="dxa"/>
                  <w:tcBorders>
                    <w:top w:val="nil"/>
                    <w:left w:val="nil"/>
                    <w:bottom w:val="nil"/>
                    <w:right w:val="nil"/>
                  </w:tcBorders>
                  <w:shd w:val="clear" w:color="auto" w:fill="auto"/>
                  <w:vAlign w:val="center"/>
                  <w:hideMark/>
                </w:tcPr>
                <w:p w:rsidR="00D91E80" w:rsidRPr="00557077" w:rsidRDefault="00D91E80" w:rsidP="00D91E80">
                  <w:pPr>
                    <w:spacing w:after="0"/>
                    <w:jc w:val="center"/>
                    <w:rPr>
                      <w:lang w:val="en-US"/>
                    </w:rPr>
                  </w:pPr>
                  <w:r w:rsidRPr="00557077">
                    <w:rPr>
                      <w:lang w:val="en-US"/>
                    </w:rPr>
                    <w:t>Detailed description of the services</w:t>
                  </w:r>
                </w:p>
              </w:tc>
            </w:tr>
          </w:tbl>
          <w:p w:rsidR="00D91E80" w:rsidRPr="00D91E80" w:rsidRDefault="00D91E80" w:rsidP="00D91E80">
            <w:pPr>
              <w:rPr>
                <w:lang w:val="en-US"/>
              </w:rPr>
            </w:pPr>
          </w:p>
        </w:tc>
      </w:tr>
      <w:tr w:rsidR="00AC787E" w:rsidRPr="00490433" w:rsidTr="00D91E80">
        <w:trPr>
          <w:trHeight w:val="576"/>
        </w:trPr>
        <w:tc>
          <w:tcPr>
            <w:tcW w:w="1739" w:type="dxa"/>
            <w:tcBorders>
              <w:top w:val="single" w:sz="4" w:space="0" w:color="C00000"/>
              <w:left w:val="single" w:sz="4" w:space="0" w:color="C00000"/>
              <w:bottom w:val="single" w:sz="4" w:space="0" w:color="C00000"/>
              <w:right w:val="single" w:sz="4" w:space="0" w:color="C00000"/>
            </w:tcBorders>
            <w:shd w:val="clear" w:color="000000" w:fill="C00000"/>
            <w:vAlign w:val="center"/>
            <w:hideMark/>
          </w:tcPr>
          <w:p w:rsidR="00AC787E" w:rsidRPr="00480271" w:rsidRDefault="00AC787E" w:rsidP="00D91E80">
            <w:pPr>
              <w:spacing w:after="0"/>
            </w:pPr>
            <w:r w:rsidRPr="00480271">
              <w:t>Service groups and subgroups</w:t>
            </w:r>
          </w:p>
        </w:tc>
        <w:tc>
          <w:tcPr>
            <w:tcW w:w="2050" w:type="dxa"/>
            <w:gridSpan w:val="2"/>
            <w:tcBorders>
              <w:top w:val="single" w:sz="4" w:space="0" w:color="C00000"/>
              <w:left w:val="nil"/>
              <w:bottom w:val="single" w:sz="4" w:space="0" w:color="C00000"/>
              <w:right w:val="single" w:sz="4" w:space="0" w:color="C00000"/>
            </w:tcBorders>
            <w:shd w:val="clear" w:color="000000" w:fill="C00000"/>
            <w:vAlign w:val="center"/>
            <w:hideMark/>
          </w:tcPr>
          <w:p w:rsidR="00AC787E" w:rsidRPr="00480271" w:rsidRDefault="00AC787E" w:rsidP="00D91E80">
            <w:pPr>
              <w:spacing w:after="0"/>
            </w:pPr>
            <w:r w:rsidRPr="00480271">
              <w:t>Service Categoty</w:t>
            </w:r>
          </w:p>
        </w:tc>
        <w:tc>
          <w:tcPr>
            <w:tcW w:w="1779" w:type="dxa"/>
            <w:gridSpan w:val="2"/>
            <w:tcBorders>
              <w:top w:val="single" w:sz="4" w:space="0" w:color="C00000"/>
              <w:left w:val="nil"/>
              <w:bottom w:val="single" w:sz="4" w:space="0" w:color="C00000"/>
              <w:right w:val="single" w:sz="4" w:space="0" w:color="C00000"/>
            </w:tcBorders>
            <w:shd w:val="clear" w:color="000000" w:fill="C00000"/>
            <w:vAlign w:val="center"/>
            <w:hideMark/>
          </w:tcPr>
          <w:p w:rsidR="00AC787E" w:rsidRPr="00480271" w:rsidRDefault="00AC787E" w:rsidP="00D91E80">
            <w:pPr>
              <w:spacing w:after="0"/>
            </w:pPr>
            <w:r w:rsidRPr="00480271">
              <w:t>Service Scope</w:t>
            </w:r>
          </w:p>
        </w:tc>
        <w:tc>
          <w:tcPr>
            <w:tcW w:w="3906" w:type="dxa"/>
            <w:tcBorders>
              <w:top w:val="single" w:sz="4" w:space="0" w:color="C00000"/>
              <w:left w:val="nil"/>
              <w:bottom w:val="single" w:sz="4" w:space="0" w:color="C00000"/>
              <w:right w:val="single" w:sz="4" w:space="0" w:color="C00000"/>
            </w:tcBorders>
            <w:shd w:val="clear" w:color="000000" w:fill="C00000"/>
            <w:vAlign w:val="center"/>
            <w:hideMark/>
          </w:tcPr>
          <w:p w:rsidR="00AC787E" w:rsidRPr="00480271" w:rsidRDefault="00AC787E" w:rsidP="00D91E80">
            <w:pPr>
              <w:spacing w:after="0"/>
            </w:pPr>
            <w:r w:rsidRPr="00480271">
              <w:t>Service Description</w:t>
            </w:r>
          </w:p>
        </w:tc>
        <w:tc>
          <w:tcPr>
            <w:tcW w:w="1083" w:type="dxa"/>
            <w:gridSpan w:val="2"/>
            <w:tcBorders>
              <w:top w:val="single" w:sz="4" w:space="0" w:color="C00000"/>
              <w:left w:val="nil"/>
              <w:bottom w:val="single" w:sz="4" w:space="0" w:color="C00000"/>
              <w:right w:val="single" w:sz="4" w:space="0" w:color="C00000"/>
            </w:tcBorders>
            <w:shd w:val="clear" w:color="000000" w:fill="C00000"/>
            <w:vAlign w:val="center"/>
            <w:hideMark/>
          </w:tcPr>
          <w:p w:rsidR="00AC787E" w:rsidRPr="00480271" w:rsidRDefault="00AC787E" w:rsidP="00D91E80">
            <w:pPr>
              <w:spacing w:after="0"/>
            </w:pPr>
            <w:r w:rsidRPr="00480271">
              <w:t>Service Type</w:t>
            </w:r>
          </w:p>
        </w:tc>
        <w:tc>
          <w:tcPr>
            <w:tcW w:w="922" w:type="dxa"/>
            <w:gridSpan w:val="2"/>
            <w:tcBorders>
              <w:top w:val="single" w:sz="4" w:space="0" w:color="C00000"/>
              <w:left w:val="nil"/>
              <w:bottom w:val="single" w:sz="4" w:space="0" w:color="C00000"/>
              <w:right w:val="single" w:sz="4" w:space="0" w:color="C00000"/>
            </w:tcBorders>
            <w:shd w:val="clear" w:color="000000" w:fill="C00000"/>
            <w:vAlign w:val="center"/>
            <w:hideMark/>
          </w:tcPr>
          <w:p w:rsidR="00AC787E" w:rsidRPr="00480271" w:rsidRDefault="00AC787E" w:rsidP="00D91E80">
            <w:pPr>
              <w:spacing w:after="0"/>
            </w:pPr>
            <w:r w:rsidRPr="00480271">
              <w:t>Service Hours</w:t>
            </w:r>
          </w:p>
        </w:tc>
        <w:tc>
          <w:tcPr>
            <w:tcW w:w="1022" w:type="dxa"/>
            <w:gridSpan w:val="2"/>
            <w:tcBorders>
              <w:top w:val="single" w:sz="4" w:space="0" w:color="C00000"/>
              <w:left w:val="nil"/>
              <w:bottom w:val="single" w:sz="4" w:space="0" w:color="C00000"/>
              <w:right w:val="single" w:sz="4" w:space="0" w:color="C00000"/>
            </w:tcBorders>
            <w:shd w:val="clear" w:color="000000" w:fill="C00000"/>
            <w:vAlign w:val="center"/>
            <w:hideMark/>
          </w:tcPr>
          <w:p w:rsidR="00AC787E" w:rsidRPr="00480271" w:rsidRDefault="00AC787E" w:rsidP="00D91E80">
            <w:pPr>
              <w:spacing w:after="0"/>
            </w:pPr>
            <w:r w:rsidRPr="00480271">
              <w:t>Service Support Hours</w:t>
            </w:r>
          </w:p>
        </w:tc>
        <w:tc>
          <w:tcPr>
            <w:tcW w:w="1396" w:type="dxa"/>
            <w:gridSpan w:val="2"/>
            <w:tcBorders>
              <w:top w:val="single" w:sz="4" w:space="0" w:color="C00000"/>
              <w:left w:val="nil"/>
              <w:bottom w:val="single" w:sz="4" w:space="0" w:color="C00000"/>
              <w:right w:val="single" w:sz="4" w:space="0" w:color="C00000"/>
            </w:tcBorders>
            <w:shd w:val="clear" w:color="000000" w:fill="C00000"/>
            <w:vAlign w:val="center"/>
            <w:hideMark/>
          </w:tcPr>
          <w:p w:rsidR="00AC787E" w:rsidRPr="00480271" w:rsidRDefault="00AC787E" w:rsidP="00D91E80">
            <w:pPr>
              <w:spacing w:after="0"/>
            </w:pPr>
            <w:r w:rsidRPr="00480271">
              <w:t>Billing/ Budgeting Article</w:t>
            </w:r>
          </w:p>
        </w:tc>
      </w:tr>
      <w:tr w:rsidR="00AC787E" w:rsidRPr="00490433" w:rsidTr="00D91E80">
        <w:trPr>
          <w:trHeight w:val="288"/>
        </w:trPr>
        <w:tc>
          <w:tcPr>
            <w:tcW w:w="13897" w:type="dxa"/>
            <w:gridSpan w:val="14"/>
            <w:tcBorders>
              <w:top w:val="single" w:sz="4" w:space="0" w:color="C00000"/>
              <w:left w:val="single" w:sz="4" w:space="0" w:color="C00000"/>
              <w:bottom w:val="single" w:sz="4" w:space="0" w:color="C00000"/>
              <w:right w:val="single" w:sz="4" w:space="0" w:color="C00000"/>
            </w:tcBorders>
            <w:shd w:val="clear" w:color="000000" w:fill="FFABAB"/>
            <w:vAlign w:val="center"/>
            <w:hideMark/>
          </w:tcPr>
          <w:p w:rsidR="00AC787E" w:rsidRPr="00480271" w:rsidRDefault="00AC787E" w:rsidP="00D91E80">
            <w:pPr>
              <w:spacing w:after="0"/>
            </w:pPr>
            <w:r w:rsidRPr="00480271">
              <w:t>Business Support Services</w:t>
            </w:r>
          </w:p>
        </w:tc>
      </w:tr>
      <w:tr w:rsidR="00AC787E" w:rsidRPr="00490433" w:rsidTr="00D91E80">
        <w:trPr>
          <w:trHeight w:val="2016"/>
        </w:trPr>
        <w:tc>
          <w:tcPr>
            <w:tcW w:w="1739"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Business Applications Support</w:t>
            </w:r>
          </w:p>
        </w:tc>
        <w:tc>
          <w:tcPr>
            <w:tcW w:w="205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 xml:space="preserve">Collaboration Platform Support </w:t>
            </w:r>
          </w:p>
        </w:tc>
        <w:tc>
          <w:tcPr>
            <w:tcW w:w="1779" w:type="dxa"/>
            <w:gridSpan w:val="2"/>
            <w:tcBorders>
              <w:top w:val="nil"/>
              <w:left w:val="nil"/>
              <w:bottom w:val="single" w:sz="4" w:space="0" w:color="C00000"/>
              <w:right w:val="single" w:sz="4" w:space="0" w:color="C00000"/>
            </w:tcBorders>
            <w:shd w:val="clear" w:color="auto" w:fill="auto"/>
            <w:vAlign w:val="center"/>
            <w:hideMark/>
          </w:tcPr>
          <w:p w:rsidR="00AC787E" w:rsidRPr="000A56FD" w:rsidRDefault="00AC787E" w:rsidP="00D91E80">
            <w:pPr>
              <w:spacing w:after="0"/>
              <w:rPr>
                <w:lang w:val="en-US"/>
              </w:rPr>
            </w:pPr>
            <w:r w:rsidRPr="000A56FD">
              <w:rPr>
                <w:lang w:val="en-US"/>
              </w:rPr>
              <w:t>Enteprise Collaboration Platform (Microsoft Office services)</w:t>
            </w:r>
          </w:p>
        </w:tc>
        <w:tc>
          <w:tcPr>
            <w:tcW w:w="3906"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D91E80">
            <w:pPr>
              <w:spacing w:after="0"/>
              <w:rPr>
                <w:lang w:val="en-US"/>
              </w:rPr>
            </w:pPr>
            <w:r w:rsidRPr="0021718E">
              <w:rPr>
                <w:lang w:val="en-US"/>
              </w:rPr>
              <w:t xml:space="preserve">Maintenance and support of  Microsoft Office services. </w:t>
            </w:r>
            <w:r w:rsidRPr="000A56FD">
              <w:rPr>
                <w:lang w:val="en-US"/>
              </w:rPr>
              <w:t>Includes: Outlook, Exchange, OWA, Teams, S4B, other Office tools</w:t>
            </w:r>
            <w:r w:rsidRPr="000A56FD">
              <w:rPr>
                <w:lang w:val="en-US"/>
              </w:rPr>
              <w:br/>
              <w:t>- Managing and monitoring Office services</w:t>
            </w:r>
            <w:r w:rsidRPr="000A56FD">
              <w:rPr>
                <w:lang w:val="en-US"/>
              </w:rPr>
              <w:br/>
              <w:t>- Configuring and administering Exchange, OneDrive, Teams, and Skype for business, etc.</w:t>
            </w:r>
            <w:r w:rsidRPr="000A56FD">
              <w:rPr>
                <w:lang w:val="en-US"/>
              </w:rPr>
              <w:br/>
              <w:t>- Troubleshoot and resolve issues with user access to services.</w:t>
            </w:r>
          </w:p>
        </w:tc>
        <w:tc>
          <w:tcPr>
            <w:tcW w:w="1083"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Recurring</w:t>
            </w:r>
          </w:p>
        </w:tc>
        <w:tc>
          <w:tcPr>
            <w:tcW w:w="9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24/7</w:t>
            </w:r>
          </w:p>
        </w:tc>
        <w:tc>
          <w:tcPr>
            <w:tcW w:w="10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24/7</w:t>
            </w:r>
          </w:p>
        </w:tc>
        <w:tc>
          <w:tcPr>
            <w:tcW w:w="139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Office 365</w:t>
            </w:r>
          </w:p>
        </w:tc>
      </w:tr>
      <w:tr w:rsidR="00AC787E" w:rsidRPr="00490433" w:rsidTr="00D91E80">
        <w:trPr>
          <w:trHeight w:val="864"/>
        </w:trPr>
        <w:tc>
          <w:tcPr>
            <w:tcW w:w="1739"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Business Applications Support</w:t>
            </w:r>
          </w:p>
        </w:tc>
        <w:tc>
          <w:tcPr>
            <w:tcW w:w="205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 xml:space="preserve">Collaboration Platform Support </w:t>
            </w:r>
          </w:p>
        </w:tc>
        <w:tc>
          <w:tcPr>
            <w:tcW w:w="177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EDW SharePoint (AWS)</w:t>
            </w:r>
          </w:p>
        </w:tc>
        <w:tc>
          <w:tcPr>
            <w:tcW w:w="3906"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D91E80">
            <w:pPr>
              <w:spacing w:after="0"/>
              <w:rPr>
                <w:lang w:val="en-US"/>
              </w:rPr>
            </w:pPr>
            <w:r w:rsidRPr="000A56FD">
              <w:rPr>
                <w:lang w:val="en-US"/>
              </w:rPr>
              <w:t>Administration and support of Microsoft SharePoint collaboration and content management platform specific to EDW reporting (hosted in AWS cloud)</w:t>
            </w:r>
          </w:p>
        </w:tc>
        <w:tc>
          <w:tcPr>
            <w:tcW w:w="1083"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Recurring</w:t>
            </w:r>
          </w:p>
        </w:tc>
        <w:tc>
          <w:tcPr>
            <w:tcW w:w="9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24/7</w:t>
            </w:r>
          </w:p>
        </w:tc>
        <w:tc>
          <w:tcPr>
            <w:tcW w:w="10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24/7</w:t>
            </w:r>
          </w:p>
        </w:tc>
        <w:tc>
          <w:tcPr>
            <w:tcW w:w="139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Data Warehouse</w:t>
            </w:r>
          </w:p>
        </w:tc>
      </w:tr>
      <w:tr w:rsidR="00AC787E" w:rsidRPr="00490433" w:rsidTr="00D91E80">
        <w:trPr>
          <w:trHeight w:val="864"/>
        </w:trPr>
        <w:tc>
          <w:tcPr>
            <w:tcW w:w="1739"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Business Applications Support</w:t>
            </w:r>
          </w:p>
        </w:tc>
        <w:tc>
          <w:tcPr>
            <w:tcW w:w="2050" w:type="dxa"/>
            <w:gridSpan w:val="2"/>
            <w:tcBorders>
              <w:top w:val="nil"/>
              <w:left w:val="nil"/>
              <w:bottom w:val="single" w:sz="4" w:space="0" w:color="C00000"/>
              <w:right w:val="single" w:sz="4" w:space="0" w:color="C00000"/>
            </w:tcBorders>
            <w:shd w:val="clear" w:color="auto" w:fill="auto"/>
            <w:vAlign w:val="center"/>
            <w:hideMark/>
          </w:tcPr>
          <w:p w:rsidR="00AC787E" w:rsidRPr="000A56FD" w:rsidRDefault="00AC787E" w:rsidP="00D91E80">
            <w:pPr>
              <w:spacing w:after="0"/>
              <w:rPr>
                <w:lang w:val="en-US"/>
              </w:rPr>
            </w:pPr>
            <w:r w:rsidRPr="000A56FD">
              <w:rPr>
                <w:lang w:val="en-US"/>
              </w:rPr>
              <w:t>Enteprise Learning Management Application Support</w:t>
            </w:r>
          </w:p>
        </w:tc>
        <w:tc>
          <w:tcPr>
            <w:tcW w:w="177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FINCA Learning Zone</w:t>
            </w:r>
          </w:p>
        </w:tc>
        <w:tc>
          <w:tcPr>
            <w:tcW w:w="3906"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D91E80">
            <w:pPr>
              <w:spacing w:after="0"/>
              <w:rPr>
                <w:lang w:val="en-US"/>
              </w:rPr>
            </w:pPr>
            <w:r w:rsidRPr="000A56FD">
              <w:rPr>
                <w:lang w:val="en-US"/>
              </w:rPr>
              <w:t>Maintenance and support of FINCA Learning Zone - a corporate learning management application.</w:t>
            </w:r>
          </w:p>
        </w:tc>
        <w:tc>
          <w:tcPr>
            <w:tcW w:w="1083"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Recurring</w:t>
            </w:r>
          </w:p>
        </w:tc>
        <w:tc>
          <w:tcPr>
            <w:tcW w:w="9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24/7</w:t>
            </w:r>
          </w:p>
        </w:tc>
        <w:tc>
          <w:tcPr>
            <w:tcW w:w="10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12:00 - 21:00 (GMT+6)</w:t>
            </w:r>
          </w:p>
        </w:tc>
        <w:tc>
          <w:tcPr>
            <w:tcW w:w="139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FINCA Learning Zone</w:t>
            </w:r>
          </w:p>
        </w:tc>
      </w:tr>
      <w:tr w:rsidR="00AC787E" w:rsidRPr="00490433" w:rsidTr="00D91E80">
        <w:trPr>
          <w:trHeight w:val="1152"/>
        </w:trPr>
        <w:tc>
          <w:tcPr>
            <w:tcW w:w="1739"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Business Applications Support</w:t>
            </w:r>
          </w:p>
        </w:tc>
        <w:tc>
          <w:tcPr>
            <w:tcW w:w="205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Productivity Tools</w:t>
            </w:r>
          </w:p>
        </w:tc>
        <w:tc>
          <w:tcPr>
            <w:tcW w:w="177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General Office Applications</w:t>
            </w:r>
          </w:p>
        </w:tc>
        <w:tc>
          <w:tcPr>
            <w:tcW w:w="3906"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D91E80">
            <w:pPr>
              <w:spacing w:after="0"/>
              <w:rPr>
                <w:lang w:val="en-US"/>
              </w:rPr>
            </w:pPr>
            <w:r w:rsidRPr="000A56FD">
              <w:rPr>
                <w:lang w:val="en-US"/>
              </w:rPr>
              <w:t>Providing installation and support of office applications (MS Word, MS Excel, MS Power Point, MS Internet Explorer, Adobe Acrobat)</w:t>
            </w:r>
          </w:p>
        </w:tc>
        <w:tc>
          <w:tcPr>
            <w:tcW w:w="1083"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Recurring</w:t>
            </w:r>
          </w:p>
        </w:tc>
        <w:tc>
          <w:tcPr>
            <w:tcW w:w="9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24/7</w:t>
            </w:r>
          </w:p>
        </w:tc>
        <w:tc>
          <w:tcPr>
            <w:tcW w:w="10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24/7</w:t>
            </w:r>
          </w:p>
        </w:tc>
        <w:tc>
          <w:tcPr>
            <w:tcW w:w="139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Office 365</w:t>
            </w:r>
          </w:p>
        </w:tc>
      </w:tr>
      <w:tr w:rsidR="00AC787E" w:rsidRPr="00490433" w:rsidTr="00D91E80">
        <w:trPr>
          <w:trHeight w:val="864"/>
        </w:trPr>
        <w:tc>
          <w:tcPr>
            <w:tcW w:w="1739"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Business Applications Support</w:t>
            </w:r>
          </w:p>
        </w:tc>
        <w:tc>
          <w:tcPr>
            <w:tcW w:w="2050" w:type="dxa"/>
            <w:gridSpan w:val="2"/>
            <w:tcBorders>
              <w:top w:val="nil"/>
              <w:left w:val="nil"/>
              <w:bottom w:val="single" w:sz="4" w:space="0" w:color="C00000"/>
              <w:right w:val="single" w:sz="4" w:space="0" w:color="C00000"/>
            </w:tcBorders>
            <w:shd w:val="clear" w:color="auto" w:fill="auto"/>
            <w:vAlign w:val="center"/>
            <w:hideMark/>
          </w:tcPr>
          <w:p w:rsidR="00AC787E" w:rsidRPr="000A56FD" w:rsidRDefault="00AC787E" w:rsidP="00D91E80">
            <w:pPr>
              <w:spacing w:after="0"/>
              <w:rPr>
                <w:lang w:val="en-US"/>
              </w:rPr>
            </w:pPr>
            <w:r w:rsidRPr="000A56FD">
              <w:rPr>
                <w:lang w:val="en-US"/>
              </w:rPr>
              <w:t>Reporting and BI platform support</w:t>
            </w:r>
          </w:p>
        </w:tc>
        <w:tc>
          <w:tcPr>
            <w:tcW w:w="177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Enteprise Data Warehouse</w:t>
            </w:r>
          </w:p>
        </w:tc>
        <w:tc>
          <w:tcPr>
            <w:tcW w:w="3906"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D91E80">
            <w:pPr>
              <w:spacing w:after="0"/>
              <w:rPr>
                <w:lang w:val="en-US"/>
              </w:rPr>
            </w:pPr>
            <w:r w:rsidRPr="000A56FD">
              <w:rPr>
                <w:lang w:val="en-US"/>
              </w:rPr>
              <w:t xml:space="preserve">Maintenance and support of Enterprise Data Warehouse - a global platform for consolidation of operational data and </w:t>
            </w:r>
            <w:r w:rsidRPr="000A56FD">
              <w:rPr>
                <w:lang w:val="en-US"/>
              </w:rPr>
              <w:lastRenderedPageBreak/>
              <w:t>financial reports, source of aggregated reports and dashboards.</w:t>
            </w:r>
          </w:p>
        </w:tc>
        <w:tc>
          <w:tcPr>
            <w:tcW w:w="1083"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lastRenderedPageBreak/>
              <w:t>Recurring</w:t>
            </w:r>
          </w:p>
        </w:tc>
        <w:tc>
          <w:tcPr>
            <w:tcW w:w="9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24/7</w:t>
            </w:r>
          </w:p>
        </w:tc>
        <w:tc>
          <w:tcPr>
            <w:tcW w:w="10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12:00 - 21:00 (GMT+6)</w:t>
            </w:r>
          </w:p>
        </w:tc>
        <w:tc>
          <w:tcPr>
            <w:tcW w:w="139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Data Warehouse</w:t>
            </w:r>
          </w:p>
        </w:tc>
      </w:tr>
      <w:tr w:rsidR="00AC787E" w:rsidRPr="00490433" w:rsidTr="00D91E80">
        <w:trPr>
          <w:trHeight w:val="864"/>
        </w:trPr>
        <w:tc>
          <w:tcPr>
            <w:tcW w:w="1739"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Business Applications Support</w:t>
            </w:r>
          </w:p>
        </w:tc>
        <w:tc>
          <w:tcPr>
            <w:tcW w:w="205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Risk Management Applciation Support</w:t>
            </w:r>
          </w:p>
        </w:tc>
        <w:tc>
          <w:tcPr>
            <w:tcW w:w="177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Fusion Risk</w:t>
            </w:r>
          </w:p>
        </w:tc>
        <w:tc>
          <w:tcPr>
            <w:tcW w:w="3906"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D91E80">
            <w:pPr>
              <w:spacing w:after="0"/>
              <w:rPr>
                <w:lang w:val="en-US"/>
              </w:rPr>
            </w:pPr>
            <w:r w:rsidRPr="000A56FD">
              <w:rPr>
                <w:lang w:val="en-US"/>
              </w:rPr>
              <w:t>Administration and management of Fusion Risk application - Globally Deployed software for calculation of  Bank’s Expected Credit Losses</w:t>
            </w:r>
          </w:p>
        </w:tc>
        <w:tc>
          <w:tcPr>
            <w:tcW w:w="1083"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Recurring</w:t>
            </w:r>
          </w:p>
        </w:tc>
        <w:tc>
          <w:tcPr>
            <w:tcW w:w="9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24/7</w:t>
            </w:r>
          </w:p>
        </w:tc>
        <w:tc>
          <w:tcPr>
            <w:tcW w:w="10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12:00 - 21:00 (GMT+6)</w:t>
            </w:r>
          </w:p>
        </w:tc>
        <w:tc>
          <w:tcPr>
            <w:tcW w:w="139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Fusion Risk</w:t>
            </w:r>
          </w:p>
        </w:tc>
      </w:tr>
      <w:tr w:rsidR="00AC787E" w:rsidRPr="00490433" w:rsidTr="00D91E80">
        <w:trPr>
          <w:trHeight w:val="864"/>
        </w:trPr>
        <w:tc>
          <w:tcPr>
            <w:tcW w:w="1739"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Business Applications Support</w:t>
            </w:r>
          </w:p>
        </w:tc>
        <w:tc>
          <w:tcPr>
            <w:tcW w:w="205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Risk Management Applciation Support</w:t>
            </w:r>
          </w:p>
        </w:tc>
        <w:tc>
          <w:tcPr>
            <w:tcW w:w="177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AML CVS</w:t>
            </w:r>
          </w:p>
        </w:tc>
        <w:tc>
          <w:tcPr>
            <w:tcW w:w="3906"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D91E80">
            <w:pPr>
              <w:spacing w:after="0"/>
              <w:rPr>
                <w:lang w:val="en-US"/>
              </w:rPr>
            </w:pPr>
            <w:r w:rsidRPr="000A56FD">
              <w:rPr>
                <w:lang w:val="en-US"/>
              </w:rPr>
              <w:t>Globally Deployed Application for accessing customer identity verification, using matching algorithm with access to global screening data, powered by LexisNexis® WorldCompliance™ Data.</w:t>
            </w:r>
          </w:p>
        </w:tc>
        <w:tc>
          <w:tcPr>
            <w:tcW w:w="1083"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Recurring</w:t>
            </w:r>
          </w:p>
        </w:tc>
        <w:tc>
          <w:tcPr>
            <w:tcW w:w="9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24/7</w:t>
            </w:r>
          </w:p>
        </w:tc>
        <w:tc>
          <w:tcPr>
            <w:tcW w:w="10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12:00 - 21:00 (GMT+6)</w:t>
            </w:r>
          </w:p>
        </w:tc>
        <w:tc>
          <w:tcPr>
            <w:tcW w:w="139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AML</w:t>
            </w:r>
          </w:p>
        </w:tc>
      </w:tr>
      <w:tr w:rsidR="00AC787E" w:rsidRPr="00490433" w:rsidTr="00D91E80">
        <w:trPr>
          <w:trHeight w:val="576"/>
        </w:trPr>
        <w:tc>
          <w:tcPr>
            <w:tcW w:w="1739"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Business Applications Support</w:t>
            </w:r>
          </w:p>
        </w:tc>
        <w:tc>
          <w:tcPr>
            <w:tcW w:w="205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Service Desk Application Support</w:t>
            </w:r>
          </w:p>
        </w:tc>
        <w:tc>
          <w:tcPr>
            <w:tcW w:w="1779" w:type="dxa"/>
            <w:gridSpan w:val="2"/>
            <w:tcBorders>
              <w:top w:val="nil"/>
              <w:left w:val="nil"/>
              <w:bottom w:val="single" w:sz="4" w:space="0" w:color="C00000"/>
              <w:right w:val="single" w:sz="4" w:space="0" w:color="C00000"/>
            </w:tcBorders>
            <w:shd w:val="clear" w:color="auto" w:fill="auto"/>
            <w:vAlign w:val="center"/>
            <w:hideMark/>
          </w:tcPr>
          <w:p w:rsidR="00AC787E" w:rsidRPr="000A56FD" w:rsidRDefault="00AC787E" w:rsidP="00D91E80">
            <w:pPr>
              <w:spacing w:after="0"/>
              <w:rPr>
                <w:lang w:val="en-US"/>
              </w:rPr>
            </w:pPr>
            <w:r w:rsidRPr="000A56FD">
              <w:rPr>
                <w:lang w:val="en-US"/>
              </w:rPr>
              <w:t>Manage Engine Service Desk Plus</w:t>
            </w:r>
          </w:p>
        </w:tc>
        <w:tc>
          <w:tcPr>
            <w:tcW w:w="3906"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D91E80">
            <w:pPr>
              <w:spacing w:after="0"/>
              <w:rPr>
                <w:lang w:val="en-US"/>
              </w:rPr>
            </w:pPr>
            <w:r w:rsidRPr="000A56FD">
              <w:rPr>
                <w:lang w:val="en-US"/>
              </w:rPr>
              <w:t>Global online service desk via web, skype, e-mail, phone. Configuration and consulting on global/regional level.</w:t>
            </w:r>
          </w:p>
        </w:tc>
        <w:tc>
          <w:tcPr>
            <w:tcW w:w="1083"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Recurring</w:t>
            </w:r>
          </w:p>
        </w:tc>
        <w:tc>
          <w:tcPr>
            <w:tcW w:w="9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24/7</w:t>
            </w:r>
          </w:p>
        </w:tc>
        <w:tc>
          <w:tcPr>
            <w:tcW w:w="10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12:00 - 21:00 (GMT+6)</w:t>
            </w:r>
          </w:p>
        </w:tc>
        <w:tc>
          <w:tcPr>
            <w:tcW w:w="139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Global Service Desk</w:t>
            </w:r>
          </w:p>
        </w:tc>
      </w:tr>
      <w:tr w:rsidR="00AC787E" w:rsidRPr="00490433" w:rsidTr="00D91E80">
        <w:trPr>
          <w:trHeight w:val="576"/>
        </w:trPr>
        <w:tc>
          <w:tcPr>
            <w:tcW w:w="1739"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Business Applications Support</w:t>
            </w:r>
          </w:p>
        </w:tc>
        <w:tc>
          <w:tcPr>
            <w:tcW w:w="205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Support channels and interfaces</w:t>
            </w:r>
          </w:p>
        </w:tc>
        <w:tc>
          <w:tcPr>
            <w:tcW w:w="177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Corporate Website(s)</w:t>
            </w:r>
          </w:p>
        </w:tc>
        <w:tc>
          <w:tcPr>
            <w:tcW w:w="3906"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D91E80">
            <w:pPr>
              <w:spacing w:after="0"/>
              <w:rPr>
                <w:lang w:val="en-US"/>
              </w:rPr>
            </w:pPr>
            <w:r w:rsidRPr="000A56FD">
              <w:rPr>
                <w:lang w:val="en-US"/>
              </w:rPr>
              <w:t>Development, delivery and support of all websites of the FINCA network</w:t>
            </w:r>
          </w:p>
        </w:tc>
        <w:tc>
          <w:tcPr>
            <w:tcW w:w="1083"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Recurring</w:t>
            </w:r>
          </w:p>
        </w:tc>
        <w:tc>
          <w:tcPr>
            <w:tcW w:w="9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24/7</w:t>
            </w:r>
          </w:p>
        </w:tc>
        <w:tc>
          <w:tcPr>
            <w:tcW w:w="10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12:00 - 21:00 (GMT+6)</w:t>
            </w:r>
          </w:p>
        </w:tc>
        <w:tc>
          <w:tcPr>
            <w:tcW w:w="139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Global Web Development Services</w:t>
            </w:r>
          </w:p>
        </w:tc>
      </w:tr>
      <w:tr w:rsidR="00AC787E" w:rsidRPr="00490433" w:rsidTr="00D91E80">
        <w:trPr>
          <w:trHeight w:val="288"/>
        </w:trPr>
        <w:tc>
          <w:tcPr>
            <w:tcW w:w="13897" w:type="dxa"/>
            <w:gridSpan w:val="14"/>
            <w:tcBorders>
              <w:top w:val="single" w:sz="4" w:space="0" w:color="C00000"/>
              <w:left w:val="single" w:sz="4" w:space="0" w:color="C00000"/>
              <w:bottom w:val="single" w:sz="4" w:space="0" w:color="C00000"/>
              <w:right w:val="single" w:sz="4" w:space="0" w:color="C00000"/>
            </w:tcBorders>
            <w:shd w:val="clear" w:color="000000" w:fill="FFABAB"/>
            <w:vAlign w:val="center"/>
            <w:hideMark/>
          </w:tcPr>
          <w:p w:rsidR="00AC787E" w:rsidRPr="00480271" w:rsidRDefault="00AC787E" w:rsidP="00D91E80">
            <w:pPr>
              <w:spacing w:after="0"/>
            </w:pPr>
            <w:r w:rsidRPr="00480271">
              <w:t>Professional Services</w:t>
            </w:r>
          </w:p>
        </w:tc>
      </w:tr>
      <w:tr w:rsidR="00AC787E" w:rsidRPr="00490433" w:rsidTr="00D91E80">
        <w:trPr>
          <w:trHeight w:val="2592"/>
        </w:trPr>
        <w:tc>
          <w:tcPr>
            <w:tcW w:w="1739"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Advisory and Consulting</w:t>
            </w:r>
          </w:p>
        </w:tc>
        <w:tc>
          <w:tcPr>
            <w:tcW w:w="205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Methodology Support</w:t>
            </w:r>
          </w:p>
        </w:tc>
        <w:tc>
          <w:tcPr>
            <w:tcW w:w="177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 </w:t>
            </w:r>
          </w:p>
        </w:tc>
        <w:tc>
          <w:tcPr>
            <w:tcW w:w="3906"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D91E80">
            <w:pPr>
              <w:spacing w:after="0"/>
              <w:rPr>
                <w:lang w:val="en-US"/>
              </w:rPr>
            </w:pPr>
            <w:r w:rsidRPr="000A56FD">
              <w:rPr>
                <w:lang w:val="en-US"/>
              </w:rPr>
              <w:t xml:space="preserve">SupportProvide oversight, standards, consulting and guidance on service operations, service transition, and service continuity process areas. Coordinate process design decisions and activities with Process Owners and approve changes to Core ITSM process areas. </w:t>
            </w:r>
            <w:r w:rsidRPr="000A56FD">
              <w:rPr>
                <w:lang w:val="en-US"/>
              </w:rPr>
              <w:br/>
              <w:t xml:space="preserve">Make recommendations, initiates and/or manages continual improvement initiatives based on trend analysis, leadership request and best practice research. </w:t>
            </w:r>
            <w:r w:rsidRPr="000A56FD">
              <w:rPr>
                <w:lang w:val="en-US"/>
              </w:rPr>
              <w:br/>
              <w:t>Consult and monitor the process of creating IT procedures on local level.</w:t>
            </w:r>
          </w:p>
        </w:tc>
        <w:tc>
          <w:tcPr>
            <w:tcW w:w="1083"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On Demand</w:t>
            </w:r>
          </w:p>
        </w:tc>
        <w:tc>
          <w:tcPr>
            <w:tcW w:w="9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Service Support Hours</w:t>
            </w:r>
          </w:p>
        </w:tc>
        <w:tc>
          <w:tcPr>
            <w:tcW w:w="10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12:00 - 21:00 (GMT+6)</w:t>
            </w:r>
          </w:p>
        </w:tc>
        <w:tc>
          <w:tcPr>
            <w:tcW w:w="139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Global Technology Support</w:t>
            </w:r>
          </w:p>
        </w:tc>
      </w:tr>
      <w:tr w:rsidR="00AC787E" w:rsidRPr="00490433" w:rsidTr="00D91E80">
        <w:trPr>
          <w:trHeight w:val="864"/>
        </w:trPr>
        <w:tc>
          <w:tcPr>
            <w:tcW w:w="1739"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lastRenderedPageBreak/>
              <w:t>Advisory and Consulting</w:t>
            </w:r>
          </w:p>
        </w:tc>
        <w:tc>
          <w:tcPr>
            <w:tcW w:w="205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SME Consulting</w:t>
            </w:r>
          </w:p>
        </w:tc>
        <w:tc>
          <w:tcPr>
            <w:tcW w:w="177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 </w:t>
            </w:r>
          </w:p>
        </w:tc>
        <w:tc>
          <w:tcPr>
            <w:tcW w:w="3906"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D91E80">
            <w:pPr>
              <w:spacing w:after="0"/>
              <w:rPr>
                <w:lang w:val="en-US"/>
              </w:rPr>
            </w:pPr>
            <w:r w:rsidRPr="000A56FD">
              <w:rPr>
                <w:lang w:val="en-US"/>
              </w:rPr>
              <w:t>Subject Matter Expert: Technical consultation from SSC Employees like: Architecture, Configuration, etc.</w:t>
            </w:r>
          </w:p>
        </w:tc>
        <w:tc>
          <w:tcPr>
            <w:tcW w:w="1083"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On Demand</w:t>
            </w:r>
          </w:p>
        </w:tc>
        <w:tc>
          <w:tcPr>
            <w:tcW w:w="9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Service Support Hours</w:t>
            </w:r>
          </w:p>
        </w:tc>
        <w:tc>
          <w:tcPr>
            <w:tcW w:w="10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12:00 - 21:00 (GMT+6)</w:t>
            </w:r>
          </w:p>
        </w:tc>
        <w:tc>
          <w:tcPr>
            <w:tcW w:w="139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Global Technology Support</w:t>
            </w:r>
          </w:p>
        </w:tc>
      </w:tr>
      <w:tr w:rsidR="00AC787E" w:rsidRPr="00490433" w:rsidTr="00D91E80">
        <w:trPr>
          <w:trHeight w:val="864"/>
        </w:trPr>
        <w:tc>
          <w:tcPr>
            <w:tcW w:w="1739"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Advisory and Consulting</w:t>
            </w:r>
          </w:p>
        </w:tc>
        <w:tc>
          <w:tcPr>
            <w:tcW w:w="205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Analysis, Assessment, Audit</w:t>
            </w:r>
          </w:p>
        </w:tc>
        <w:tc>
          <w:tcPr>
            <w:tcW w:w="177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 </w:t>
            </w:r>
          </w:p>
        </w:tc>
        <w:tc>
          <w:tcPr>
            <w:tcW w:w="3906" w:type="dxa"/>
            <w:tcBorders>
              <w:top w:val="nil"/>
              <w:left w:val="nil"/>
              <w:bottom w:val="single" w:sz="4" w:space="0" w:color="C00000"/>
              <w:right w:val="single" w:sz="4" w:space="0" w:color="C00000"/>
            </w:tcBorders>
            <w:shd w:val="clear" w:color="auto" w:fill="auto"/>
            <w:vAlign w:val="center"/>
            <w:hideMark/>
          </w:tcPr>
          <w:p w:rsidR="00AC787E" w:rsidRPr="0021718E" w:rsidRDefault="00AC787E" w:rsidP="00D91E80">
            <w:pPr>
              <w:spacing w:after="0"/>
              <w:rPr>
                <w:lang w:val="en-US"/>
              </w:rPr>
            </w:pPr>
            <w:r w:rsidRPr="0021718E">
              <w:rPr>
                <w:lang w:val="en-US"/>
              </w:rPr>
              <w:t>Analyze, assess or audit different environment systems in Bank. Process can be based on certain standards or best practices.</w:t>
            </w:r>
          </w:p>
        </w:tc>
        <w:tc>
          <w:tcPr>
            <w:tcW w:w="1083"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On Demand</w:t>
            </w:r>
          </w:p>
        </w:tc>
        <w:tc>
          <w:tcPr>
            <w:tcW w:w="9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Service Support Hours</w:t>
            </w:r>
          </w:p>
        </w:tc>
        <w:tc>
          <w:tcPr>
            <w:tcW w:w="10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12:00 - 21:00 (GMT+6)</w:t>
            </w:r>
          </w:p>
        </w:tc>
        <w:tc>
          <w:tcPr>
            <w:tcW w:w="139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Global Technology Support</w:t>
            </w:r>
          </w:p>
        </w:tc>
      </w:tr>
      <w:tr w:rsidR="00AC787E" w:rsidRPr="00490433" w:rsidTr="00D91E80">
        <w:trPr>
          <w:trHeight w:val="864"/>
        </w:trPr>
        <w:tc>
          <w:tcPr>
            <w:tcW w:w="1739"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Advisory and Consulting</w:t>
            </w:r>
          </w:p>
        </w:tc>
        <w:tc>
          <w:tcPr>
            <w:tcW w:w="205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Install, Configure, Upgrade</w:t>
            </w:r>
          </w:p>
        </w:tc>
        <w:tc>
          <w:tcPr>
            <w:tcW w:w="177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 </w:t>
            </w:r>
          </w:p>
        </w:tc>
        <w:tc>
          <w:tcPr>
            <w:tcW w:w="3906"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D91E80">
            <w:pPr>
              <w:spacing w:after="0"/>
              <w:rPr>
                <w:lang w:val="en-US"/>
              </w:rPr>
            </w:pPr>
            <w:r w:rsidRPr="000A56FD">
              <w:rPr>
                <w:lang w:val="en-US"/>
              </w:rPr>
              <w:t>Installation works, configuration of systems and upgrade</w:t>
            </w:r>
          </w:p>
        </w:tc>
        <w:tc>
          <w:tcPr>
            <w:tcW w:w="1083"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On Demand</w:t>
            </w:r>
          </w:p>
        </w:tc>
        <w:tc>
          <w:tcPr>
            <w:tcW w:w="9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Service Support Hours</w:t>
            </w:r>
          </w:p>
        </w:tc>
        <w:tc>
          <w:tcPr>
            <w:tcW w:w="10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12:00 - 21:00 (GMT+6)</w:t>
            </w:r>
          </w:p>
        </w:tc>
        <w:tc>
          <w:tcPr>
            <w:tcW w:w="139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Global Technology Support</w:t>
            </w:r>
          </w:p>
        </w:tc>
      </w:tr>
      <w:tr w:rsidR="00AC787E" w:rsidRPr="00490433" w:rsidTr="00D91E80">
        <w:trPr>
          <w:trHeight w:val="864"/>
        </w:trPr>
        <w:tc>
          <w:tcPr>
            <w:tcW w:w="1739"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Advisory and Consulting</w:t>
            </w:r>
          </w:p>
        </w:tc>
        <w:tc>
          <w:tcPr>
            <w:tcW w:w="205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Training</w:t>
            </w:r>
          </w:p>
        </w:tc>
        <w:tc>
          <w:tcPr>
            <w:tcW w:w="177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 </w:t>
            </w:r>
          </w:p>
        </w:tc>
        <w:tc>
          <w:tcPr>
            <w:tcW w:w="3906"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D91E80">
            <w:pPr>
              <w:spacing w:after="0"/>
              <w:rPr>
                <w:lang w:val="en-US"/>
              </w:rPr>
            </w:pPr>
            <w:r w:rsidRPr="000A56FD">
              <w:rPr>
                <w:lang w:val="en-US"/>
              </w:rPr>
              <w:t>Train Bank staff in different fields related to Information Technology.</w:t>
            </w:r>
          </w:p>
        </w:tc>
        <w:tc>
          <w:tcPr>
            <w:tcW w:w="1083"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On Demand</w:t>
            </w:r>
          </w:p>
        </w:tc>
        <w:tc>
          <w:tcPr>
            <w:tcW w:w="9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Service Support Hours</w:t>
            </w:r>
          </w:p>
        </w:tc>
        <w:tc>
          <w:tcPr>
            <w:tcW w:w="10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12:00 - 21:00 (GMT+6)</w:t>
            </w:r>
          </w:p>
        </w:tc>
        <w:tc>
          <w:tcPr>
            <w:tcW w:w="139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Global Technology Support</w:t>
            </w:r>
          </w:p>
        </w:tc>
      </w:tr>
      <w:tr w:rsidR="00AC787E" w:rsidRPr="00490433" w:rsidTr="00D91E80">
        <w:trPr>
          <w:trHeight w:val="864"/>
        </w:trPr>
        <w:tc>
          <w:tcPr>
            <w:tcW w:w="1739"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Solution planning and implementation</w:t>
            </w:r>
          </w:p>
        </w:tc>
        <w:tc>
          <w:tcPr>
            <w:tcW w:w="205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Project Implementation</w:t>
            </w:r>
          </w:p>
        </w:tc>
        <w:tc>
          <w:tcPr>
            <w:tcW w:w="177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 </w:t>
            </w:r>
          </w:p>
        </w:tc>
        <w:tc>
          <w:tcPr>
            <w:tcW w:w="3906"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D91E80">
            <w:pPr>
              <w:spacing w:after="0"/>
              <w:rPr>
                <w:lang w:val="en-US"/>
              </w:rPr>
            </w:pPr>
            <w:r w:rsidRPr="000A56FD">
              <w:rPr>
                <w:lang w:val="en-US"/>
              </w:rPr>
              <w:t>Project management services for Recipient’s corporate solutions and implementations including but not limited to methodology support, performance monitoring and reporting</w:t>
            </w:r>
          </w:p>
        </w:tc>
        <w:tc>
          <w:tcPr>
            <w:tcW w:w="1083"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On Demand</w:t>
            </w:r>
          </w:p>
        </w:tc>
        <w:tc>
          <w:tcPr>
            <w:tcW w:w="9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Service Support Hours</w:t>
            </w:r>
          </w:p>
        </w:tc>
        <w:tc>
          <w:tcPr>
            <w:tcW w:w="10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12:00 - 21:00 (GMT+6)</w:t>
            </w:r>
          </w:p>
        </w:tc>
        <w:tc>
          <w:tcPr>
            <w:tcW w:w="139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Global PMO support</w:t>
            </w:r>
          </w:p>
        </w:tc>
      </w:tr>
      <w:tr w:rsidR="00AC787E" w:rsidRPr="00490433" w:rsidTr="00D91E80">
        <w:trPr>
          <w:trHeight w:val="2880"/>
        </w:trPr>
        <w:tc>
          <w:tcPr>
            <w:tcW w:w="1739"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Solution planning and implementation</w:t>
            </w:r>
          </w:p>
        </w:tc>
        <w:tc>
          <w:tcPr>
            <w:tcW w:w="205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Analysis and Assessment</w:t>
            </w:r>
          </w:p>
        </w:tc>
        <w:tc>
          <w:tcPr>
            <w:tcW w:w="177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 </w:t>
            </w:r>
          </w:p>
        </w:tc>
        <w:tc>
          <w:tcPr>
            <w:tcW w:w="3906"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D91E80">
            <w:pPr>
              <w:spacing w:after="0"/>
              <w:rPr>
                <w:lang w:val="en-US"/>
              </w:rPr>
            </w:pPr>
            <w:r w:rsidRPr="000A56FD">
              <w:rPr>
                <w:lang w:val="en-US"/>
              </w:rPr>
              <w:t xml:space="preserve"> -Defining and analyze the needs and business requirements</w:t>
            </w:r>
            <w:r w:rsidRPr="000A56FD">
              <w:rPr>
                <w:lang w:val="en-US"/>
              </w:rPr>
              <w:br/>
              <w:t>-Assessment tools and techniques</w:t>
            </w:r>
            <w:r w:rsidRPr="000A56FD">
              <w:rPr>
                <w:lang w:val="en-US"/>
              </w:rPr>
              <w:br/>
              <w:t>-Setting up priorities</w:t>
            </w:r>
            <w:r w:rsidRPr="000A56FD">
              <w:rPr>
                <w:lang w:val="en-US"/>
              </w:rPr>
              <w:br/>
              <w:t>-Consultation and validation processes</w:t>
            </w:r>
            <w:r w:rsidRPr="000A56FD">
              <w:rPr>
                <w:lang w:val="en-US"/>
              </w:rPr>
              <w:br/>
              <w:t>-Defining projects to meet the needs</w:t>
            </w:r>
            <w:r w:rsidRPr="000A56FD">
              <w:rPr>
                <w:lang w:val="en-US"/>
              </w:rPr>
              <w:br/>
              <w:t>-Conditionalities in project formulation</w:t>
            </w:r>
            <w:r w:rsidRPr="000A56FD">
              <w:rPr>
                <w:lang w:val="en-US"/>
              </w:rPr>
              <w:br/>
              <w:t>-Define clear objectives and activities for projects</w:t>
            </w:r>
            <w:r w:rsidRPr="000A56FD">
              <w:rPr>
                <w:lang w:val="en-US"/>
              </w:rPr>
              <w:br/>
              <w:t>-Planning implementation and identify key actors</w:t>
            </w:r>
            <w:r w:rsidRPr="000A56FD">
              <w:rPr>
                <w:lang w:val="en-US"/>
              </w:rPr>
              <w:br/>
              <w:t>-Define potential risks and identify prevention measures</w:t>
            </w:r>
            <w:r w:rsidRPr="000A56FD">
              <w:rPr>
                <w:lang w:val="en-US"/>
              </w:rPr>
              <w:br/>
              <w:t>-Advocate for developed project proposals</w:t>
            </w:r>
          </w:p>
        </w:tc>
        <w:tc>
          <w:tcPr>
            <w:tcW w:w="1083"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On Demand</w:t>
            </w:r>
          </w:p>
        </w:tc>
        <w:tc>
          <w:tcPr>
            <w:tcW w:w="9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Service Support Hours</w:t>
            </w:r>
          </w:p>
        </w:tc>
        <w:tc>
          <w:tcPr>
            <w:tcW w:w="10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12:00 - 21:00 (GMT+6)</w:t>
            </w:r>
          </w:p>
        </w:tc>
        <w:tc>
          <w:tcPr>
            <w:tcW w:w="139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Global Technology Support</w:t>
            </w:r>
          </w:p>
        </w:tc>
      </w:tr>
      <w:tr w:rsidR="00AC787E" w:rsidRPr="00490433" w:rsidTr="00D91E80">
        <w:trPr>
          <w:trHeight w:val="864"/>
        </w:trPr>
        <w:tc>
          <w:tcPr>
            <w:tcW w:w="1739"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lastRenderedPageBreak/>
              <w:t>Solution planning and implementation</w:t>
            </w:r>
          </w:p>
        </w:tc>
        <w:tc>
          <w:tcPr>
            <w:tcW w:w="205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Development and Integration support</w:t>
            </w:r>
          </w:p>
        </w:tc>
        <w:tc>
          <w:tcPr>
            <w:tcW w:w="177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 </w:t>
            </w:r>
          </w:p>
        </w:tc>
        <w:tc>
          <w:tcPr>
            <w:tcW w:w="3906" w:type="dxa"/>
            <w:tcBorders>
              <w:top w:val="nil"/>
              <w:left w:val="nil"/>
              <w:bottom w:val="single" w:sz="4" w:space="0" w:color="C00000"/>
              <w:right w:val="single" w:sz="4" w:space="0" w:color="C00000"/>
            </w:tcBorders>
            <w:shd w:val="clear" w:color="auto" w:fill="auto"/>
            <w:vAlign w:val="center"/>
            <w:hideMark/>
          </w:tcPr>
          <w:p w:rsidR="00AC787E" w:rsidRPr="0021718E" w:rsidRDefault="00AC787E" w:rsidP="00D91E80">
            <w:pPr>
              <w:spacing w:after="0"/>
              <w:rPr>
                <w:lang w:val="en-US"/>
              </w:rPr>
            </w:pPr>
            <w:r w:rsidRPr="0021718E">
              <w:rPr>
                <w:lang w:val="en-US"/>
              </w:rPr>
              <w:t>Provide  Bank with new business requirements, new modules, corrections, new versions and other related software developments, Treasury application development.</w:t>
            </w:r>
          </w:p>
        </w:tc>
        <w:tc>
          <w:tcPr>
            <w:tcW w:w="1083"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On Demand</w:t>
            </w:r>
          </w:p>
        </w:tc>
        <w:tc>
          <w:tcPr>
            <w:tcW w:w="9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Service Support Hours</w:t>
            </w:r>
          </w:p>
        </w:tc>
        <w:tc>
          <w:tcPr>
            <w:tcW w:w="10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12:00 - 21:00 (GMT+6)</w:t>
            </w:r>
          </w:p>
        </w:tc>
        <w:tc>
          <w:tcPr>
            <w:tcW w:w="139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Global Technology Support</w:t>
            </w:r>
          </w:p>
        </w:tc>
      </w:tr>
      <w:tr w:rsidR="00AC787E" w:rsidRPr="00490433" w:rsidTr="00D91E80">
        <w:trPr>
          <w:trHeight w:val="1728"/>
        </w:trPr>
        <w:tc>
          <w:tcPr>
            <w:tcW w:w="1739"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Solution planning and implementation</w:t>
            </w:r>
          </w:p>
        </w:tc>
        <w:tc>
          <w:tcPr>
            <w:tcW w:w="205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Database Operations Management</w:t>
            </w:r>
          </w:p>
        </w:tc>
        <w:tc>
          <w:tcPr>
            <w:tcW w:w="177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 </w:t>
            </w:r>
          </w:p>
        </w:tc>
        <w:tc>
          <w:tcPr>
            <w:tcW w:w="3906"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D91E80">
            <w:pPr>
              <w:spacing w:after="0"/>
              <w:rPr>
                <w:lang w:val="en-US"/>
              </w:rPr>
            </w:pPr>
            <w:r w:rsidRPr="000A56FD">
              <w:rPr>
                <w:lang w:val="en-US"/>
              </w:rPr>
              <w:t xml:space="preserve">Provide support to Data, BI and Reporting Initiatives in beneficiary entities. Including: </w:t>
            </w:r>
            <w:r w:rsidRPr="000A56FD">
              <w:rPr>
                <w:lang w:val="en-US"/>
              </w:rPr>
              <w:br/>
              <w:t>- Data architecture management</w:t>
            </w:r>
            <w:r w:rsidRPr="000A56FD">
              <w:rPr>
                <w:lang w:val="en-US"/>
              </w:rPr>
              <w:br/>
              <w:t>- Data development</w:t>
            </w:r>
            <w:r w:rsidRPr="000A56FD">
              <w:rPr>
                <w:lang w:val="en-US"/>
              </w:rPr>
              <w:br/>
              <w:t>- Database operations management</w:t>
            </w:r>
            <w:r w:rsidRPr="000A56FD">
              <w:rPr>
                <w:lang w:val="en-US"/>
              </w:rPr>
              <w:br/>
              <w:t>- Reports and dashboard development</w:t>
            </w:r>
          </w:p>
        </w:tc>
        <w:tc>
          <w:tcPr>
            <w:tcW w:w="1083"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On Demand</w:t>
            </w:r>
          </w:p>
        </w:tc>
        <w:tc>
          <w:tcPr>
            <w:tcW w:w="9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Service Support Hours</w:t>
            </w:r>
          </w:p>
        </w:tc>
        <w:tc>
          <w:tcPr>
            <w:tcW w:w="10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12:00 - 21:00 (GMT+6)</w:t>
            </w:r>
          </w:p>
        </w:tc>
        <w:tc>
          <w:tcPr>
            <w:tcW w:w="139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Global Technology Support</w:t>
            </w:r>
          </w:p>
        </w:tc>
      </w:tr>
      <w:tr w:rsidR="00AC787E" w:rsidRPr="00490433" w:rsidTr="00D91E80">
        <w:trPr>
          <w:trHeight w:val="288"/>
        </w:trPr>
        <w:tc>
          <w:tcPr>
            <w:tcW w:w="13897" w:type="dxa"/>
            <w:gridSpan w:val="14"/>
            <w:tcBorders>
              <w:top w:val="single" w:sz="4" w:space="0" w:color="C00000"/>
              <w:left w:val="single" w:sz="4" w:space="0" w:color="C00000"/>
              <w:bottom w:val="single" w:sz="4" w:space="0" w:color="C00000"/>
              <w:right w:val="single" w:sz="4" w:space="0" w:color="C00000"/>
            </w:tcBorders>
            <w:shd w:val="clear" w:color="000000" w:fill="FFABAB"/>
            <w:vAlign w:val="center"/>
            <w:hideMark/>
          </w:tcPr>
          <w:p w:rsidR="00AC787E" w:rsidRPr="00480271" w:rsidRDefault="00AC787E" w:rsidP="00D91E80">
            <w:pPr>
              <w:spacing w:after="0"/>
            </w:pPr>
            <w:r w:rsidRPr="00480271">
              <w:t>Technology Support Services</w:t>
            </w:r>
          </w:p>
        </w:tc>
      </w:tr>
      <w:tr w:rsidR="00AC787E" w:rsidRPr="00490433" w:rsidTr="00D91E80">
        <w:trPr>
          <w:trHeight w:val="576"/>
        </w:trPr>
        <w:tc>
          <w:tcPr>
            <w:tcW w:w="1739"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IT Infrastructure Support</w:t>
            </w:r>
          </w:p>
        </w:tc>
        <w:tc>
          <w:tcPr>
            <w:tcW w:w="205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Hardware equipment</w:t>
            </w:r>
          </w:p>
        </w:tc>
        <w:tc>
          <w:tcPr>
            <w:tcW w:w="177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Data Center</w:t>
            </w:r>
          </w:p>
        </w:tc>
        <w:tc>
          <w:tcPr>
            <w:tcW w:w="3906"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D91E80">
            <w:pPr>
              <w:spacing w:after="0"/>
              <w:rPr>
                <w:lang w:val="en-US"/>
              </w:rPr>
            </w:pPr>
            <w:r w:rsidRPr="000A56FD">
              <w:rPr>
                <w:lang w:val="en-US"/>
              </w:rPr>
              <w:t>Day-to-day maintenance and support of Servers, Storages and other hardware equipment resided in corporate Data Center location.</w:t>
            </w:r>
          </w:p>
        </w:tc>
        <w:tc>
          <w:tcPr>
            <w:tcW w:w="1083"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Recurring</w:t>
            </w:r>
          </w:p>
        </w:tc>
        <w:tc>
          <w:tcPr>
            <w:tcW w:w="9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24/7</w:t>
            </w:r>
          </w:p>
        </w:tc>
        <w:tc>
          <w:tcPr>
            <w:tcW w:w="10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10:00 - 18:00 (GMT+6)</w:t>
            </w:r>
          </w:p>
        </w:tc>
        <w:tc>
          <w:tcPr>
            <w:tcW w:w="139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Global Infrastructure Support</w:t>
            </w:r>
          </w:p>
        </w:tc>
      </w:tr>
      <w:tr w:rsidR="00AC787E" w:rsidRPr="00490433" w:rsidTr="00D91E80">
        <w:trPr>
          <w:trHeight w:val="864"/>
        </w:trPr>
        <w:tc>
          <w:tcPr>
            <w:tcW w:w="1739"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IT Infrastructure Support</w:t>
            </w:r>
          </w:p>
        </w:tc>
        <w:tc>
          <w:tcPr>
            <w:tcW w:w="205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IaaS (VM, AWS, Azure)</w:t>
            </w:r>
          </w:p>
        </w:tc>
        <w:tc>
          <w:tcPr>
            <w:tcW w:w="177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AWS, Azure, VM</w:t>
            </w:r>
          </w:p>
        </w:tc>
        <w:tc>
          <w:tcPr>
            <w:tcW w:w="3906"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D91E80">
            <w:pPr>
              <w:spacing w:after="0"/>
              <w:rPr>
                <w:lang w:val="en-US"/>
              </w:rPr>
            </w:pPr>
            <w:r w:rsidRPr="000A56FD">
              <w:rPr>
                <w:lang w:val="en-US"/>
              </w:rPr>
              <w:t>Administration and maintenance of infrastructure in AWS Cloud - related to for Global technology Stack and Bank specific environments under support.</w:t>
            </w:r>
          </w:p>
        </w:tc>
        <w:tc>
          <w:tcPr>
            <w:tcW w:w="1083"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Recurring</w:t>
            </w:r>
          </w:p>
        </w:tc>
        <w:tc>
          <w:tcPr>
            <w:tcW w:w="9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24/7</w:t>
            </w:r>
          </w:p>
        </w:tc>
        <w:tc>
          <w:tcPr>
            <w:tcW w:w="10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10:00 - 18:00 (GMT+6)</w:t>
            </w:r>
          </w:p>
        </w:tc>
        <w:tc>
          <w:tcPr>
            <w:tcW w:w="139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Global Infrastructure Support</w:t>
            </w:r>
          </w:p>
        </w:tc>
      </w:tr>
      <w:tr w:rsidR="00AC787E" w:rsidRPr="00490433" w:rsidTr="00D91E80">
        <w:trPr>
          <w:trHeight w:val="576"/>
        </w:trPr>
        <w:tc>
          <w:tcPr>
            <w:tcW w:w="1739"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IT Infrastructure Support</w:t>
            </w:r>
          </w:p>
        </w:tc>
        <w:tc>
          <w:tcPr>
            <w:tcW w:w="205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Network and Telecommunication</w:t>
            </w:r>
          </w:p>
        </w:tc>
        <w:tc>
          <w:tcPr>
            <w:tcW w:w="177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 </w:t>
            </w:r>
          </w:p>
        </w:tc>
        <w:tc>
          <w:tcPr>
            <w:tcW w:w="3906"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D91E80">
            <w:pPr>
              <w:spacing w:after="0"/>
              <w:rPr>
                <w:lang w:val="en-US"/>
              </w:rPr>
            </w:pPr>
            <w:r w:rsidRPr="000A56FD">
              <w:rPr>
                <w:lang w:val="en-US"/>
              </w:rPr>
              <w:t xml:space="preserve">Network and VoIP infrastructure, including VPN connections </w:t>
            </w:r>
          </w:p>
        </w:tc>
        <w:tc>
          <w:tcPr>
            <w:tcW w:w="1083"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Recurring</w:t>
            </w:r>
          </w:p>
        </w:tc>
        <w:tc>
          <w:tcPr>
            <w:tcW w:w="9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24/7</w:t>
            </w:r>
          </w:p>
        </w:tc>
        <w:tc>
          <w:tcPr>
            <w:tcW w:w="10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10:00 - 18:00 (GMT+6)</w:t>
            </w:r>
          </w:p>
        </w:tc>
        <w:tc>
          <w:tcPr>
            <w:tcW w:w="139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Global Infrastructure Support</w:t>
            </w:r>
          </w:p>
        </w:tc>
      </w:tr>
      <w:tr w:rsidR="00AC787E" w:rsidRPr="00490433" w:rsidTr="00D91E80">
        <w:trPr>
          <w:trHeight w:val="864"/>
        </w:trPr>
        <w:tc>
          <w:tcPr>
            <w:tcW w:w="1739" w:type="dxa"/>
            <w:tcBorders>
              <w:top w:val="nil"/>
              <w:left w:val="single" w:sz="4" w:space="0" w:color="C00000"/>
              <w:bottom w:val="single" w:sz="4" w:space="0" w:color="C00000"/>
              <w:right w:val="single" w:sz="4" w:space="0" w:color="C00000"/>
            </w:tcBorders>
            <w:shd w:val="clear" w:color="auto" w:fill="auto"/>
            <w:vAlign w:val="center"/>
            <w:hideMark/>
          </w:tcPr>
          <w:p w:rsidR="00AC787E" w:rsidRPr="000A56FD" w:rsidRDefault="00AC787E" w:rsidP="00D91E80">
            <w:pPr>
              <w:spacing w:after="0"/>
              <w:rPr>
                <w:lang w:val="en-US"/>
              </w:rPr>
            </w:pPr>
            <w:r w:rsidRPr="000A56FD">
              <w:rPr>
                <w:lang w:val="en-US"/>
              </w:rPr>
              <w:t>Support to Systems, Platforms and Databases</w:t>
            </w:r>
          </w:p>
        </w:tc>
        <w:tc>
          <w:tcPr>
            <w:tcW w:w="205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OS</w:t>
            </w:r>
          </w:p>
        </w:tc>
        <w:tc>
          <w:tcPr>
            <w:tcW w:w="177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Windows, Linux</w:t>
            </w:r>
          </w:p>
        </w:tc>
        <w:tc>
          <w:tcPr>
            <w:tcW w:w="3906"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D91E80">
            <w:pPr>
              <w:spacing w:after="0"/>
              <w:rPr>
                <w:lang w:val="en-US"/>
              </w:rPr>
            </w:pPr>
            <w:r w:rsidRPr="000A56FD">
              <w:rPr>
                <w:lang w:val="en-US"/>
              </w:rPr>
              <w:t>Administration and maintenance of Operating Systems used for Global technology Stack and Bank specific environments under support.</w:t>
            </w:r>
          </w:p>
        </w:tc>
        <w:tc>
          <w:tcPr>
            <w:tcW w:w="1083"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Recurring</w:t>
            </w:r>
          </w:p>
        </w:tc>
        <w:tc>
          <w:tcPr>
            <w:tcW w:w="9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24/7</w:t>
            </w:r>
          </w:p>
        </w:tc>
        <w:tc>
          <w:tcPr>
            <w:tcW w:w="10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10:00 - 18:00 (GMT+6)</w:t>
            </w:r>
          </w:p>
        </w:tc>
        <w:tc>
          <w:tcPr>
            <w:tcW w:w="139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Global Infrastructure Support</w:t>
            </w:r>
          </w:p>
        </w:tc>
      </w:tr>
      <w:tr w:rsidR="00AC787E" w:rsidRPr="00490433" w:rsidTr="00D91E80">
        <w:trPr>
          <w:trHeight w:val="864"/>
        </w:trPr>
        <w:tc>
          <w:tcPr>
            <w:tcW w:w="1739" w:type="dxa"/>
            <w:tcBorders>
              <w:top w:val="nil"/>
              <w:left w:val="single" w:sz="4" w:space="0" w:color="C00000"/>
              <w:bottom w:val="single" w:sz="4" w:space="0" w:color="C00000"/>
              <w:right w:val="single" w:sz="4" w:space="0" w:color="C00000"/>
            </w:tcBorders>
            <w:shd w:val="clear" w:color="auto" w:fill="auto"/>
            <w:vAlign w:val="center"/>
            <w:hideMark/>
          </w:tcPr>
          <w:p w:rsidR="00AC787E" w:rsidRPr="000A56FD" w:rsidRDefault="00AC787E" w:rsidP="00D91E80">
            <w:pPr>
              <w:spacing w:after="0"/>
              <w:rPr>
                <w:lang w:val="en-US"/>
              </w:rPr>
            </w:pPr>
            <w:r w:rsidRPr="000A56FD">
              <w:rPr>
                <w:lang w:val="en-US"/>
              </w:rPr>
              <w:t>Support to Systems, Platforms and Databases</w:t>
            </w:r>
          </w:p>
        </w:tc>
        <w:tc>
          <w:tcPr>
            <w:tcW w:w="205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Middleware</w:t>
            </w:r>
          </w:p>
        </w:tc>
        <w:tc>
          <w:tcPr>
            <w:tcW w:w="177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p>
        </w:tc>
        <w:tc>
          <w:tcPr>
            <w:tcW w:w="3906"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D91E80">
            <w:pPr>
              <w:spacing w:after="0"/>
              <w:rPr>
                <w:lang w:val="en-US"/>
              </w:rPr>
            </w:pPr>
            <w:r w:rsidRPr="000A56FD">
              <w:rPr>
                <w:lang w:val="en-US"/>
              </w:rPr>
              <w:t>Administration and maintenance of Middleware Platform used for Global technology Stack and Bank specific environments under support.</w:t>
            </w:r>
          </w:p>
        </w:tc>
        <w:tc>
          <w:tcPr>
            <w:tcW w:w="1083"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Recurring</w:t>
            </w:r>
          </w:p>
        </w:tc>
        <w:tc>
          <w:tcPr>
            <w:tcW w:w="9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24/7</w:t>
            </w:r>
          </w:p>
        </w:tc>
        <w:tc>
          <w:tcPr>
            <w:tcW w:w="10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10:00 - 18:00 (GMT+6)</w:t>
            </w:r>
          </w:p>
        </w:tc>
        <w:tc>
          <w:tcPr>
            <w:tcW w:w="139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Global Infrastructure Support</w:t>
            </w:r>
          </w:p>
        </w:tc>
      </w:tr>
      <w:tr w:rsidR="00AC787E" w:rsidRPr="00490433" w:rsidTr="00D91E80">
        <w:trPr>
          <w:trHeight w:val="576"/>
        </w:trPr>
        <w:tc>
          <w:tcPr>
            <w:tcW w:w="1739" w:type="dxa"/>
            <w:tcBorders>
              <w:top w:val="nil"/>
              <w:left w:val="single" w:sz="4" w:space="0" w:color="C00000"/>
              <w:bottom w:val="single" w:sz="4" w:space="0" w:color="C00000"/>
              <w:right w:val="single" w:sz="4" w:space="0" w:color="C00000"/>
            </w:tcBorders>
            <w:shd w:val="clear" w:color="auto" w:fill="auto"/>
            <w:vAlign w:val="center"/>
            <w:hideMark/>
          </w:tcPr>
          <w:p w:rsidR="00AC787E" w:rsidRPr="000A56FD" w:rsidRDefault="00AC787E" w:rsidP="00D91E80">
            <w:pPr>
              <w:spacing w:after="0"/>
              <w:rPr>
                <w:lang w:val="en-US"/>
              </w:rPr>
            </w:pPr>
            <w:r w:rsidRPr="000A56FD">
              <w:rPr>
                <w:lang w:val="en-US"/>
              </w:rPr>
              <w:t>Support to Systems, Platforms and Databases</w:t>
            </w:r>
          </w:p>
        </w:tc>
        <w:tc>
          <w:tcPr>
            <w:tcW w:w="205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Runtime</w:t>
            </w:r>
          </w:p>
        </w:tc>
        <w:tc>
          <w:tcPr>
            <w:tcW w:w="177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Runtime</w:t>
            </w:r>
          </w:p>
        </w:tc>
        <w:tc>
          <w:tcPr>
            <w:tcW w:w="3906"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D91E80">
            <w:pPr>
              <w:spacing w:after="0"/>
              <w:rPr>
                <w:lang w:val="en-US"/>
              </w:rPr>
            </w:pPr>
            <w:r w:rsidRPr="000A56FD">
              <w:rPr>
                <w:lang w:val="en-US"/>
              </w:rPr>
              <w:t>Administration and maintenance of Runtime Systems used for Global technolofy Stack and Bank specific environments under support.</w:t>
            </w:r>
          </w:p>
        </w:tc>
        <w:tc>
          <w:tcPr>
            <w:tcW w:w="1083"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Recurring</w:t>
            </w:r>
          </w:p>
        </w:tc>
        <w:tc>
          <w:tcPr>
            <w:tcW w:w="9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24/7</w:t>
            </w:r>
          </w:p>
        </w:tc>
        <w:tc>
          <w:tcPr>
            <w:tcW w:w="10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10:00 - 18:00 (GMT+6)</w:t>
            </w:r>
          </w:p>
        </w:tc>
        <w:tc>
          <w:tcPr>
            <w:tcW w:w="139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Global Infrastructure Support</w:t>
            </w:r>
          </w:p>
        </w:tc>
      </w:tr>
      <w:tr w:rsidR="00AC787E" w:rsidRPr="00490433" w:rsidTr="00D91E80">
        <w:trPr>
          <w:trHeight w:val="1152"/>
        </w:trPr>
        <w:tc>
          <w:tcPr>
            <w:tcW w:w="1739" w:type="dxa"/>
            <w:tcBorders>
              <w:top w:val="nil"/>
              <w:left w:val="single" w:sz="4" w:space="0" w:color="C00000"/>
              <w:bottom w:val="single" w:sz="4" w:space="0" w:color="C00000"/>
              <w:right w:val="single" w:sz="4" w:space="0" w:color="C00000"/>
            </w:tcBorders>
            <w:shd w:val="clear" w:color="auto" w:fill="auto"/>
            <w:vAlign w:val="center"/>
            <w:hideMark/>
          </w:tcPr>
          <w:p w:rsidR="00AC787E" w:rsidRPr="000A56FD" w:rsidRDefault="00AC787E" w:rsidP="00D91E80">
            <w:pPr>
              <w:spacing w:after="0"/>
              <w:rPr>
                <w:lang w:val="en-US"/>
              </w:rPr>
            </w:pPr>
            <w:r w:rsidRPr="000A56FD">
              <w:rPr>
                <w:lang w:val="en-US"/>
              </w:rPr>
              <w:lastRenderedPageBreak/>
              <w:t>Support to Systems, Platforms and Databases</w:t>
            </w:r>
          </w:p>
        </w:tc>
        <w:tc>
          <w:tcPr>
            <w:tcW w:w="205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Database</w:t>
            </w:r>
          </w:p>
        </w:tc>
        <w:tc>
          <w:tcPr>
            <w:tcW w:w="177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Oracle, MS SQL</w:t>
            </w:r>
          </w:p>
        </w:tc>
        <w:tc>
          <w:tcPr>
            <w:tcW w:w="3906"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D91E80">
            <w:pPr>
              <w:spacing w:after="0"/>
              <w:rPr>
                <w:lang w:val="en-US"/>
              </w:rPr>
            </w:pPr>
            <w:r w:rsidRPr="000A56FD">
              <w:rPr>
                <w:lang w:val="en-US"/>
              </w:rPr>
              <w:t>Support services provided for database systems used for Global technolofy Stack and Bank specific environments under support. (including but not limited to hosting, configuration, troubleshooting and maintenance)</w:t>
            </w:r>
          </w:p>
        </w:tc>
        <w:tc>
          <w:tcPr>
            <w:tcW w:w="1083"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Recurring</w:t>
            </w:r>
          </w:p>
        </w:tc>
        <w:tc>
          <w:tcPr>
            <w:tcW w:w="9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24/7</w:t>
            </w:r>
          </w:p>
        </w:tc>
        <w:tc>
          <w:tcPr>
            <w:tcW w:w="10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10:00 - 18:00 (GMT+6)</w:t>
            </w:r>
          </w:p>
        </w:tc>
        <w:tc>
          <w:tcPr>
            <w:tcW w:w="139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Global Infrastructure Support</w:t>
            </w:r>
          </w:p>
        </w:tc>
      </w:tr>
      <w:tr w:rsidR="00AC787E" w:rsidRPr="00490433" w:rsidTr="00D91E80">
        <w:trPr>
          <w:trHeight w:val="1440"/>
        </w:trPr>
        <w:tc>
          <w:tcPr>
            <w:tcW w:w="1739" w:type="dxa"/>
            <w:tcBorders>
              <w:top w:val="nil"/>
              <w:left w:val="single" w:sz="4" w:space="0" w:color="C00000"/>
              <w:bottom w:val="single" w:sz="4" w:space="0" w:color="C00000"/>
              <w:right w:val="single" w:sz="4" w:space="0" w:color="C00000"/>
            </w:tcBorders>
            <w:shd w:val="clear" w:color="auto" w:fill="auto"/>
            <w:vAlign w:val="center"/>
            <w:hideMark/>
          </w:tcPr>
          <w:p w:rsidR="00AC787E" w:rsidRPr="000A56FD" w:rsidRDefault="00AC787E" w:rsidP="00D91E80">
            <w:pPr>
              <w:spacing w:after="0"/>
              <w:rPr>
                <w:lang w:val="en-US"/>
              </w:rPr>
            </w:pPr>
            <w:r w:rsidRPr="000A56FD">
              <w:rPr>
                <w:lang w:val="en-US"/>
              </w:rPr>
              <w:t>Support to Systems, Platforms and Databases</w:t>
            </w:r>
          </w:p>
        </w:tc>
        <w:tc>
          <w:tcPr>
            <w:tcW w:w="205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PaaS</w:t>
            </w:r>
          </w:p>
        </w:tc>
        <w:tc>
          <w:tcPr>
            <w:tcW w:w="177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 </w:t>
            </w:r>
          </w:p>
        </w:tc>
        <w:tc>
          <w:tcPr>
            <w:tcW w:w="3906"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D91E80">
            <w:pPr>
              <w:spacing w:after="0"/>
              <w:rPr>
                <w:lang w:val="en-US"/>
              </w:rPr>
            </w:pPr>
            <w:r w:rsidRPr="000A56FD">
              <w:rPr>
                <w:lang w:val="en-US"/>
              </w:rPr>
              <w:t>PaaS (Platform as a Service) supplies an operating environment for developing applications. Is to including but not limited to, the architecture as well as the overall infrastructure to support application development, including: platforms, networking, storage, software support, management services, etc.</w:t>
            </w:r>
          </w:p>
        </w:tc>
        <w:tc>
          <w:tcPr>
            <w:tcW w:w="1083"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Recurring</w:t>
            </w:r>
          </w:p>
        </w:tc>
        <w:tc>
          <w:tcPr>
            <w:tcW w:w="9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24/7</w:t>
            </w:r>
          </w:p>
        </w:tc>
        <w:tc>
          <w:tcPr>
            <w:tcW w:w="10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10:00 - 18:00 (GMT+6)</w:t>
            </w:r>
          </w:p>
        </w:tc>
        <w:tc>
          <w:tcPr>
            <w:tcW w:w="139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 </w:t>
            </w:r>
          </w:p>
        </w:tc>
      </w:tr>
      <w:tr w:rsidR="00AC787E" w:rsidRPr="00490433" w:rsidTr="00D91E80">
        <w:trPr>
          <w:trHeight w:val="864"/>
        </w:trPr>
        <w:tc>
          <w:tcPr>
            <w:tcW w:w="1739" w:type="dxa"/>
            <w:tcBorders>
              <w:top w:val="nil"/>
              <w:left w:val="single" w:sz="4" w:space="0" w:color="C00000"/>
              <w:bottom w:val="single" w:sz="4" w:space="0" w:color="C00000"/>
              <w:right w:val="single" w:sz="4" w:space="0" w:color="C00000"/>
            </w:tcBorders>
            <w:shd w:val="clear" w:color="auto" w:fill="auto"/>
            <w:vAlign w:val="center"/>
            <w:hideMark/>
          </w:tcPr>
          <w:p w:rsidR="00AC787E" w:rsidRPr="000A56FD" w:rsidRDefault="00AC787E" w:rsidP="00D91E80">
            <w:pPr>
              <w:spacing w:after="0"/>
              <w:rPr>
                <w:lang w:val="en-US"/>
              </w:rPr>
            </w:pPr>
            <w:r w:rsidRPr="000A56FD">
              <w:rPr>
                <w:lang w:val="en-US"/>
              </w:rPr>
              <w:t>Support to Systems, Platforms and Databases</w:t>
            </w:r>
          </w:p>
        </w:tc>
        <w:tc>
          <w:tcPr>
            <w:tcW w:w="205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Active Directory</w:t>
            </w:r>
          </w:p>
        </w:tc>
        <w:tc>
          <w:tcPr>
            <w:tcW w:w="177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Global Active Directory</w:t>
            </w:r>
          </w:p>
        </w:tc>
        <w:tc>
          <w:tcPr>
            <w:tcW w:w="3906"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D91E80">
            <w:pPr>
              <w:spacing w:after="0"/>
              <w:rPr>
                <w:lang w:val="en-US"/>
              </w:rPr>
            </w:pPr>
            <w:r w:rsidRPr="000A56FD">
              <w:rPr>
                <w:lang w:val="en-US"/>
              </w:rPr>
              <w:t>Active Directory services architecture support and management, global system security and policy configuration, and top-level support for corporate-wide initiatives.</w:t>
            </w:r>
          </w:p>
        </w:tc>
        <w:tc>
          <w:tcPr>
            <w:tcW w:w="1083"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Recurring</w:t>
            </w:r>
          </w:p>
        </w:tc>
        <w:tc>
          <w:tcPr>
            <w:tcW w:w="9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24/7</w:t>
            </w:r>
          </w:p>
        </w:tc>
        <w:tc>
          <w:tcPr>
            <w:tcW w:w="10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10:00 - 18:00 (GMT+6)</w:t>
            </w:r>
          </w:p>
        </w:tc>
        <w:tc>
          <w:tcPr>
            <w:tcW w:w="139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Global Active Directory</w:t>
            </w:r>
          </w:p>
        </w:tc>
      </w:tr>
      <w:tr w:rsidR="00AC787E" w:rsidRPr="00490433" w:rsidTr="00D91E80">
        <w:trPr>
          <w:trHeight w:val="576"/>
        </w:trPr>
        <w:tc>
          <w:tcPr>
            <w:tcW w:w="1739"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Technology Applications Support</w:t>
            </w:r>
          </w:p>
        </w:tc>
        <w:tc>
          <w:tcPr>
            <w:tcW w:w="2050" w:type="dxa"/>
            <w:gridSpan w:val="2"/>
            <w:tcBorders>
              <w:top w:val="nil"/>
              <w:left w:val="nil"/>
              <w:bottom w:val="single" w:sz="4" w:space="0" w:color="C00000"/>
              <w:right w:val="single" w:sz="4" w:space="0" w:color="C00000"/>
            </w:tcBorders>
            <w:shd w:val="clear" w:color="auto" w:fill="auto"/>
            <w:vAlign w:val="center"/>
            <w:hideMark/>
          </w:tcPr>
          <w:p w:rsidR="00AC787E" w:rsidRPr="000A56FD" w:rsidRDefault="00AC787E" w:rsidP="00D91E80">
            <w:pPr>
              <w:spacing w:after="0"/>
              <w:rPr>
                <w:lang w:val="en-US"/>
              </w:rPr>
            </w:pPr>
            <w:r w:rsidRPr="000A56FD">
              <w:rPr>
                <w:lang w:val="en-US"/>
              </w:rPr>
              <w:t>Infrastructure Management and Monitoring Tools</w:t>
            </w:r>
          </w:p>
        </w:tc>
        <w:tc>
          <w:tcPr>
            <w:tcW w:w="177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PRTG</w:t>
            </w:r>
          </w:p>
        </w:tc>
        <w:tc>
          <w:tcPr>
            <w:tcW w:w="3906"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D91E80">
            <w:pPr>
              <w:spacing w:after="0"/>
              <w:rPr>
                <w:lang w:val="en-US"/>
              </w:rPr>
            </w:pPr>
            <w:r w:rsidRPr="000A56FD">
              <w:rPr>
                <w:lang w:val="en-US"/>
              </w:rPr>
              <w:t>Administration and maintenance of corporate infrastructure monitoring tool.</w:t>
            </w:r>
          </w:p>
        </w:tc>
        <w:tc>
          <w:tcPr>
            <w:tcW w:w="1083"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Recurring</w:t>
            </w:r>
          </w:p>
        </w:tc>
        <w:tc>
          <w:tcPr>
            <w:tcW w:w="9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24/7</w:t>
            </w:r>
          </w:p>
        </w:tc>
        <w:tc>
          <w:tcPr>
            <w:tcW w:w="10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10:00 - 18:00 (GMT+6)</w:t>
            </w:r>
          </w:p>
        </w:tc>
        <w:tc>
          <w:tcPr>
            <w:tcW w:w="139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Global Infrastructure Support</w:t>
            </w:r>
          </w:p>
        </w:tc>
      </w:tr>
      <w:tr w:rsidR="00AC787E" w:rsidRPr="00490433" w:rsidTr="00D91E80">
        <w:trPr>
          <w:trHeight w:val="576"/>
        </w:trPr>
        <w:tc>
          <w:tcPr>
            <w:tcW w:w="1739"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Technology Applications Support</w:t>
            </w:r>
          </w:p>
        </w:tc>
        <w:tc>
          <w:tcPr>
            <w:tcW w:w="205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Access Management</w:t>
            </w:r>
          </w:p>
        </w:tc>
        <w:tc>
          <w:tcPr>
            <w:tcW w:w="177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CyberArk</w:t>
            </w:r>
          </w:p>
        </w:tc>
        <w:tc>
          <w:tcPr>
            <w:tcW w:w="3906"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D91E80">
            <w:pPr>
              <w:spacing w:after="0"/>
              <w:rPr>
                <w:lang w:val="en-US"/>
              </w:rPr>
            </w:pPr>
            <w:r w:rsidRPr="000A56FD">
              <w:rPr>
                <w:lang w:val="en-US"/>
              </w:rPr>
              <w:t>Administration and maintenance of Global Access Management tool.</w:t>
            </w:r>
          </w:p>
        </w:tc>
        <w:tc>
          <w:tcPr>
            <w:tcW w:w="1083"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Recurring</w:t>
            </w:r>
          </w:p>
        </w:tc>
        <w:tc>
          <w:tcPr>
            <w:tcW w:w="9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24/7</w:t>
            </w:r>
          </w:p>
        </w:tc>
        <w:tc>
          <w:tcPr>
            <w:tcW w:w="10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10:00 - 18:00 (GMT+6)</w:t>
            </w:r>
          </w:p>
        </w:tc>
        <w:tc>
          <w:tcPr>
            <w:tcW w:w="139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Global Information Security Support</w:t>
            </w:r>
          </w:p>
        </w:tc>
      </w:tr>
      <w:tr w:rsidR="00AC787E" w:rsidRPr="00490433" w:rsidTr="00D91E80">
        <w:trPr>
          <w:trHeight w:val="576"/>
        </w:trPr>
        <w:tc>
          <w:tcPr>
            <w:tcW w:w="1739"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Technology Applications Support</w:t>
            </w:r>
          </w:p>
        </w:tc>
        <w:tc>
          <w:tcPr>
            <w:tcW w:w="205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Anti Virus Protection</w:t>
            </w:r>
          </w:p>
        </w:tc>
        <w:tc>
          <w:tcPr>
            <w:tcW w:w="177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p>
        </w:tc>
        <w:tc>
          <w:tcPr>
            <w:tcW w:w="3906"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D91E80">
            <w:pPr>
              <w:spacing w:after="0"/>
              <w:rPr>
                <w:lang w:val="en-US"/>
              </w:rPr>
            </w:pPr>
            <w:r w:rsidRPr="000A56FD">
              <w:rPr>
                <w:lang w:val="en-US"/>
              </w:rPr>
              <w:t>Administration and maintenance of corporate antivirus platform</w:t>
            </w:r>
          </w:p>
        </w:tc>
        <w:tc>
          <w:tcPr>
            <w:tcW w:w="1083"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Recurring</w:t>
            </w:r>
          </w:p>
        </w:tc>
        <w:tc>
          <w:tcPr>
            <w:tcW w:w="9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24/7</w:t>
            </w:r>
          </w:p>
        </w:tc>
        <w:tc>
          <w:tcPr>
            <w:tcW w:w="10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10:00 - 18:00 (GMT+6)</w:t>
            </w:r>
          </w:p>
        </w:tc>
        <w:tc>
          <w:tcPr>
            <w:tcW w:w="139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Global Information Security Support</w:t>
            </w:r>
          </w:p>
        </w:tc>
      </w:tr>
      <w:tr w:rsidR="00AC787E" w:rsidRPr="00490433" w:rsidTr="00D91E80">
        <w:trPr>
          <w:trHeight w:val="576"/>
        </w:trPr>
        <w:tc>
          <w:tcPr>
            <w:tcW w:w="1739"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Technology Applications Support</w:t>
            </w:r>
          </w:p>
        </w:tc>
        <w:tc>
          <w:tcPr>
            <w:tcW w:w="205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Log Management Software</w:t>
            </w:r>
          </w:p>
        </w:tc>
        <w:tc>
          <w:tcPr>
            <w:tcW w:w="177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Splunk</w:t>
            </w:r>
          </w:p>
        </w:tc>
        <w:tc>
          <w:tcPr>
            <w:tcW w:w="3906"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D91E80">
            <w:pPr>
              <w:spacing w:after="0"/>
              <w:rPr>
                <w:lang w:val="en-US"/>
              </w:rPr>
            </w:pPr>
            <w:r w:rsidRPr="000A56FD">
              <w:rPr>
                <w:lang w:val="en-US"/>
              </w:rPr>
              <w:t>Administration and maintenance of corporate log management platform</w:t>
            </w:r>
          </w:p>
        </w:tc>
        <w:tc>
          <w:tcPr>
            <w:tcW w:w="1083"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Recurring</w:t>
            </w:r>
          </w:p>
        </w:tc>
        <w:tc>
          <w:tcPr>
            <w:tcW w:w="9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24/7</w:t>
            </w:r>
          </w:p>
        </w:tc>
        <w:tc>
          <w:tcPr>
            <w:tcW w:w="10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10:00 - 18:00 (GMT+6)</w:t>
            </w:r>
          </w:p>
        </w:tc>
        <w:tc>
          <w:tcPr>
            <w:tcW w:w="139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Global Information Security Support</w:t>
            </w:r>
          </w:p>
        </w:tc>
      </w:tr>
      <w:tr w:rsidR="00AC787E" w:rsidRPr="00490433" w:rsidTr="00D91E80">
        <w:trPr>
          <w:trHeight w:val="576"/>
        </w:trPr>
        <w:tc>
          <w:tcPr>
            <w:tcW w:w="1739"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lastRenderedPageBreak/>
              <w:t>Technology Applications Support</w:t>
            </w:r>
          </w:p>
        </w:tc>
        <w:tc>
          <w:tcPr>
            <w:tcW w:w="205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Mobile Device Manaement</w:t>
            </w:r>
          </w:p>
        </w:tc>
        <w:tc>
          <w:tcPr>
            <w:tcW w:w="177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InTune</w:t>
            </w:r>
          </w:p>
        </w:tc>
        <w:tc>
          <w:tcPr>
            <w:tcW w:w="3906"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D91E80">
            <w:pPr>
              <w:spacing w:after="0"/>
              <w:rPr>
                <w:lang w:val="en-US"/>
              </w:rPr>
            </w:pPr>
            <w:r w:rsidRPr="000A56FD">
              <w:rPr>
                <w:lang w:val="en-US"/>
              </w:rPr>
              <w:t>Administration and maintenance of corporate mobile Device Management platform</w:t>
            </w:r>
          </w:p>
        </w:tc>
        <w:tc>
          <w:tcPr>
            <w:tcW w:w="1083"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Recurring</w:t>
            </w:r>
          </w:p>
        </w:tc>
        <w:tc>
          <w:tcPr>
            <w:tcW w:w="9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24/7</w:t>
            </w:r>
          </w:p>
        </w:tc>
        <w:tc>
          <w:tcPr>
            <w:tcW w:w="10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10:00 - 18:00 (GMT+6)</w:t>
            </w:r>
          </w:p>
        </w:tc>
        <w:tc>
          <w:tcPr>
            <w:tcW w:w="139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Global Information Security Support</w:t>
            </w:r>
          </w:p>
        </w:tc>
      </w:tr>
      <w:tr w:rsidR="00AC787E" w:rsidRPr="00490433" w:rsidTr="00D91E80">
        <w:trPr>
          <w:trHeight w:val="576"/>
        </w:trPr>
        <w:tc>
          <w:tcPr>
            <w:tcW w:w="1739"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Technology Applications Support</w:t>
            </w:r>
          </w:p>
        </w:tc>
        <w:tc>
          <w:tcPr>
            <w:tcW w:w="2050" w:type="dxa"/>
            <w:gridSpan w:val="2"/>
            <w:tcBorders>
              <w:top w:val="nil"/>
              <w:left w:val="nil"/>
              <w:bottom w:val="single" w:sz="4" w:space="0" w:color="C00000"/>
              <w:right w:val="single" w:sz="4" w:space="0" w:color="C00000"/>
            </w:tcBorders>
            <w:shd w:val="clear" w:color="auto" w:fill="auto"/>
            <w:vAlign w:val="center"/>
            <w:hideMark/>
          </w:tcPr>
          <w:p w:rsidR="00AC787E" w:rsidRPr="000A56FD" w:rsidRDefault="00AC787E" w:rsidP="00D91E80">
            <w:pPr>
              <w:spacing w:after="0"/>
              <w:rPr>
                <w:lang w:val="en-US"/>
              </w:rPr>
            </w:pPr>
            <w:r w:rsidRPr="000A56FD">
              <w:rPr>
                <w:lang w:val="en-US"/>
              </w:rPr>
              <w:t>Infrastructure Management and Monitoring Tools</w:t>
            </w:r>
          </w:p>
        </w:tc>
        <w:tc>
          <w:tcPr>
            <w:tcW w:w="1779" w:type="dxa"/>
            <w:gridSpan w:val="2"/>
            <w:tcBorders>
              <w:top w:val="nil"/>
              <w:left w:val="nil"/>
              <w:bottom w:val="single" w:sz="4" w:space="0" w:color="C00000"/>
              <w:right w:val="single" w:sz="4" w:space="0" w:color="C00000"/>
            </w:tcBorders>
            <w:shd w:val="clear" w:color="auto" w:fill="auto"/>
            <w:vAlign w:val="center"/>
            <w:hideMark/>
          </w:tcPr>
          <w:p w:rsidR="00AC787E" w:rsidRPr="000A56FD" w:rsidRDefault="00AC787E" w:rsidP="00D91E80">
            <w:pPr>
              <w:spacing w:after="0"/>
              <w:rPr>
                <w:lang w:val="en-US"/>
              </w:rPr>
            </w:pPr>
          </w:p>
        </w:tc>
        <w:tc>
          <w:tcPr>
            <w:tcW w:w="3906"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D91E80">
            <w:pPr>
              <w:spacing w:after="0"/>
              <w:rPr>
                <w:lang w:val="en-US"/>
              </w:rPr>
            </w:pPr>
            <w:r w:rsidRPr="000A56FD">
              <w:rPr>
                <w:lang w:val="en-US"/>
              </w:rPr>
              <w:t xml:space="preserve">Administration and maintenance of corporate network and security management platform </w:t>
            </w:r>
          </w:p>
        </w:tc>
        <w:tc>
          <w:tcPr>
            <w:tcW w:w="1083"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Recurring</w:t>
            </w:r>
          </w:p>
        </w:tc>
        <w:tc>
          <w:tcPr>
            <w:tcW w:w="9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24/7</w:t>
            </w:r>
          </w:p>
        </w:tc>
        <w:tc>
          <w:tcPr>
            <w:tcW w:w="10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10:00 - 18:00 (GMT+6)</w:t>
            </w:r>
          </w:p>
        </w:tc>
        <w:tc>
          <w:tcPr>
            <w:tcW w:w="139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Global Infrastructure Support</w:t>
            </w:r>
          </w:p>
        </w:tc>
      </w:tr>
      <w:tr w:rsidR="00AC787E" w:rsidRPr="00490433" w:rsidTr="00D91E80">
        <w:trPr>
          <w:trHeight w:val="576"/>
        </w:trPr>
        <w:tc>
          <w:tcPr>
            <w:tcW w:w="1739"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Technology Applications Support</w:t>
            </w:r>
          </w:p>
        </w:tc>
        <w:tc>
          <w:tcPr>
            <w:tcW w:w="205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Mobile Device Manaement</w:t>
            </w:r>
          </w:p>
        </w:tc>
        <w:tc>
          <w:tcPr>
            <w:tcW w:w="177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p>
        </w:tc>
        <w:tc>
          <w:tcPr>
            <w:tcW w:w="3906"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D91E80">
            <w:pPr>
              <w:spacing w:after="0"/>
              <w:rPr>
                <w:lang w:val="en-US"/>
              </w:rPr>
            </w:pPr>
            <w:r w:rsidRPr="000A56FD">
              <w:rPr>
                <w:lang w:val="en-US"/>
              </w:rPr>
              <w:t>Administration and maintenance of corporate mobile Device Management platform</w:t>
            </w:r>
          </w:p>
        </w:tc>
        <w:tc>
          <w:tcPr>
            <w:tcW w:w="1083"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Recurring</w:t>
            </w:r>
          </w:p>
        </w:tc>
        <w:tc>
          <w:tcPr>
            <w:tcW w:w="9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24/7</w:t>
            </w:r>
          </w:p>
        </w:tc>
        <w:tc>
          <w:tcPr>
            <w:tcW w:w="10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10:00 - 18:00 (GMT+6)</w:t>
            </w:r>
          </w:p>
        </w:tc>
        <w:tc>
          <w:tcPr>
            <w:tcW w:w="139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Office 365</w:t>
            </w:r>
          </w:p>
        </w:tc>
      </w:tr>
      <w:tr w:rsidR="00AC787E" w:rsidRPr="00490433" w:rsidTr="00D91E80">
        <w:trPr>
          <w:trHeight w:val="576"/>
        </w:trPr>
        <w:tc>
          <w:tcPr>
            <w:tcW w:w="1739"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Technology Applications Support</w:t>
            </w:r>
          </w:p>
        </w:tc>
        <w:tc>
          <w:tcPr>
            <w:tcW w:w="2050" w:type="dxa"/>
            <w:gridSpan w:val="2"/>
            <w:tcBorders>
              <w:top w:val="nil"/>
              <w:left w:val="nil"/>
              <w:bottom w:val="single" w:sz="4" w:space="0" w:color="C00000"/>
              <w:right w:val="single" w:sz="4" w:space="0" w:color="C00000"/>
            </w:tcBorders>
            <w:shd w:val="clear" w:color="auto" w:fill="auto"/>
            <w:vAlign w:val="center"/>
            <w:hideMark/>
          </w:tcPr>
          <w:p w:rsidR="00AC787E" w:rsidRPr="000A56FD" w:rsidRDefault="00AC787E" w:rsidP="00D91E80">
            <w:pPr>
              <w:spacing w:after="0"/>
              <w:rPr>
                <w:lang w:val="en-US"/>
              </w:rPr>
            </w:pPr>
            <w:r w:rsidRPr="000A56FD">
              <w:rPr>
                <w:lang w:val="en-US"/>
              </w:rPr>
              <w:t>Infrastructure Management and Monitoring Tools</w:t>
            </w:r>
          </w:p>
        </w:tc>
        <w:tc>
          <w:tcPr>
            <w:tcW w:w="1779" w:type="dxa"/>
            <w:gridSpan w:val="2"/>
            <w:tcBorders>
              <w:top w:val="nil"/>
              <w:left w:val="nil"/>
              <w:bottom w:val="single" w:sz="4" w:space="0" w:color="C00000"/>
              <w:right w:val="single" w:sz="4" w:space="0" w:color="C00000"/>
            </w:tcBorders>
            <w:shd w:val="clear" w:color="auto" w:fill="auto"/>
            <w:vAlign w:val="center"/>
            <w:hideMark/>
          </w:tcPr>
          <w:p w:rsidR="00AC787E" w:rsidRPr="000A56FD" w:rsidRDefault="00AC787E" w:rsidP="00D91E80">
            <w:pPr>
              <w:spacing w:after="0"/>
              <w:rPr>
                <w:lang w:val="en-US"/>
              </w:rPr>
            </w:pPr>
          </w:p>
        </w:tc>
        <w:tc>
          <w:tcPr>
            <w:tcW w:w="3906" w:type="dxa"/>
            <w:tcBorders>
              <w:top w:val="nil"/>
              <w:left w:val="nil"/>
              <w:bottom w:val="single" w:sz="4" w:space="0" w:color="C00000"/>
              <w:right w:val="single" w:sz="4" w:space="0" w:color="C00000"/>
            </w:tcBorders>
            <w:shd w:val="clear" w:color="auto" w:fill="auto"/>
            <w:vAlign w:val="center"/>
            <w:hideMark/>
          </w:tcPr>
          <w:p w:rsidR="00AC787E" w:rsidRPr="0021718E" w:rsidRDefault="00AC787E" w:rsidP="00D91E80">
            <w:pPr>
              <w:spacing w:after="0"/>
              <w:rPr>
                <w:lang w:val="en-US"/>
              </w:rPr>
            </w:pPr>
            <w:r w:rsidRPr="0021718E">
              <w:rPr>
                <w:lang w:val="en-US"/>
              </w:rPr>
              <w:t>Administration and maintenance of corporate network configuration management tool.</w:t>
            </w:r>
          </w:p>
        </w:tc>
        <w:tc>
          <w:tcPr>
            <w:tcW w:w="1083"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Recurring</w:t>
            </w:r>
          </w:p>
        </w:tc>
        <w:tc>
          <w:tcPr>
            <w:tcW w:w="9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24/7</w:t>
            </w:r>
          </w:p>
        </w:tc>
        <w:tc>
          <w:tcPr>
            <w:tcW w:w="10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10:00 - 18:00 (GMT+6)</w:t>
            </w:r>
          </w:p>
        </w:tc>
        <w:tc>
          <w:tcPr>
            <w:tcW w:w="139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Global Infrastructure Support</w:t>
            </w:r>
          </w:p>
        </w:tc>
      </w:tr>
      <w:tr w:rsidR="00AC787E" w:rsidRPr="00490433" w:rsidTr="00D91E80">
        <w:trPr>
          <w:trHeight w:val="288"/>
        </w:trPr>
        <w:tc>
          <w:tcPr>
            <w:tcW w:w="13897" w:type="dxa"/>
            <w:gridSpan w:val="14"/>
            <w:tcBorders>
              <w:top w:val="single" w:sz="4" w:space="0" w:color="C00000"/>
              <w:left w:val="single" w:sz="4" w:space="0" w:color="C00000"/>
              <w:bottom w:val="single" w:sz="4" w:space="0" w:color="C00000"/>
              <w:right w:val="single" w:sz="4" w:space="0" w:color="C00000"/>
            </w:tcBorders>
            <w:shd w:val="clear" w:color="000000" w:fill="FFABAB"/>
            <w:vAlign w:val="center"/>
            <w:hideMark/>
          </w:tcPr>
          <w:p w:rsidR="00AC787E" w:rsidRPr="00480271" w:rsidRDefault="00AC787E" w:rsidP="00D91E80">
            <w:pPr>
              <w:spacing w:after="0"/>
            </w:pPr>
            <w:r w:rsidRPr="00480271">
              <w:t>Governance and Management Functions</w:t>
            </w:r>
          </w:p>
        </w:tc>
      </w:tr>
      <w:tr w:rsidR="00AC787E" w:rsidRPr="00490433" w:rsidTr="00D91E80">
        <w:trPr>
          <w:trHeight w:val="1440"/>
        </w:trPr>
        <w:tc>
          <w:tcPr>
            <w:tcW w:w="1739"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Global IT Management Functions</w:t>
            </w:r>
          </w:p>
        </w:tc>
        <w:tc>
          <w:tcPr>
            <w:tcW w:w="205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Global IT Management</w:t>
            </w:r>
          </w:p>
        </w:tc>
        <w:tc>
          <w:tcPr>
            <w:tcW w:w="177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Global IT Management</w:t>
            </w:r>
          </w:p>
        </w:tc>
        <w:tc>
          <w:tcPr>
            <w:tcW w:w="3906"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D91E80">
            <w:pPr>
              <w:spacing w:after="0"/>
              <w:rPr>
                <w:lang w:val="en-US"/>
              </w:rPr>
            </w:pPr>
            <w:r w:rsidRPr="000A56FD">
              <w:rPr>
                <w:lang w:val="en-US"/>
              </w:rPr>
              <w:t>Ensure the effective and efficient use of IT in enabling an organization to achieve its goals. Ensure that the IT organization operates in an effective, efficient and compliant fashion. Ensure the effective evaluation, selection, prioritization, and funding of competing IT investment and oversee their implementation;</w:t>
            </w:r>
          </w:p>
        </w:tc>
        <w:tc>
          <w:tcPr>
            <w:tcW w:w="1083"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Recurring</w:t>
            </w:r>
          </w:p>
        </w:tc>
        <w:tc>
          <w:tcPr>
            <w:tcW w:w="9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Service Support Hours</w:t>
            </w:r>
          </w:p>
        </w:tc>
        <w:tc>
          <w:tcPr>
            <w:tcW w:w="10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12:00 - 21:00 (GMT+6)</w:t>
            </w:r>
          </w:p>
        </w:tc>
        <w:tc>
          <w:tcPr>
            <w:tcW w:w="139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IT Management</w:t>
            </w:r>
          </w:p>
        </w:tc>
      </w:tr>
      <w:tr w:rsidR="00AC787E" w:rsidRPr="00490433" w:rsidTr="00D91E80">
        <w:trPr>
          <w:trHeight w:val="864"/>
        </w:trPr>
        <w:tc>
          <w:tcPr>
            <w:tcW w:w="1739"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Global IT Management Functions</w:t>
            </w:r>
          </w:p>
        </w:tc>
        <w:tc>
          <w:tcPr>
            <w:tcW w:w="205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Project Management Office</w:t>
            </w:r>
          </w:p>
        </w:tc>
        <w:tc>
          <w:tcPr>
            <w:tcW w:w="177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Project Management Office</w:t>
            </w:r>
          </w:p>
        </w:tc>
        <w:tc>
          <w:tcPr>
            <w:tcW w:w="3906"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D91E80">
            <w:pPr>
              <w:spacing w:after="0"/>
              <w:rPr>
                <w:lang w:val="en-US"/>
              </w:rPr>
            </w:pPr>
            <w:r w:rsidRPr="000A56FD">
              <w:rPr>
                <w:lang w:val="en-US"/>
              </w:rPr>
              <w:t>Provide corporate PMO function to the projects planned and executed within Recipient’s organization. Including but not limited to methodology support, performance monitoring and reporting</w:t>
            </w:r>
          </w:p>
        </w:tc>
        <w:tc>
          <w:tcPr>
            <w:tcW w:w="1083"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Recurring</w:t>
            </w:r>
          </w:p>
        </w:tc>
        <w:tc>
          <w:tcPr>
            <w:tcW w:w="9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Service Support Hours</w:t>
            </w:r>
          </w:p>
        </w:tc>
        <w:tc>
          <w:tcPr>
            <w:tcW w:w="10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12:00 - 21:00 (GMT+6)</w:t>
            </w:r>
          </w:p>
        </w:tc>
        <w:tc>
          <w:tcPr>
            <w:tcW w:w="139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Global PMO support</w:t>
            </w:r>
          </w:p>
        </w:tc>
      </w:tr>
      <w:tr w:rsidR="00AC787E" w:rsidRPr="00490433" w:rsidTr="00D91E80">
        <w:trPr>
          <w:trHeight w:val="864"/>
        </w:trPr>
        <w:tc>
          <w:tcPr>
            <w:tcW w:w="1739"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Global IT Management Functions</w:t>
            </w:r>
          </w:p>
        </w:tc>
        <w:tc>
          <w:tcPr>
            <w:tcW w:w="205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Acquisition and Investment Management</w:t>
            </w:r>
          </w:p>
        </w:tc>
        <w:tc>
          <w:tcPr>
            <w:tcW w:w="177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 </w:t>
            </w:r>
          </w:p>
        </w:tc>
        <w:tc>
          <w:tcPr>
            <w:tcW w:w="3906"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D91E80">
            <w:pPr>
              <w:spacing w:after="0"/>
              <w:rPr>
                <w:lang w:val="en-US"/>
              </w:rPr>
            </w:pPr>
            <w:r w:rsidRPr="000A56FD">
              <w:rPr>
                <w:lang w:val="en-US"/>
              </w:rPr>
              <w:t>Provide oversight to IT investment decision making and procurement of technology assets.</w:t>
            </w:r>
          </w:p>
        </w:tc>
        <w:tc>
          <w:tcPr>
            <w:tcW w:w="1083"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Recurring</w:t>
            </w:r>
          </w:p>
        </w:tc>
        <w:tc>
          <w:tcPr>
            <w:tcW w:w="9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Service Support Hours</w:t>
            </w:r>
          </w:p>
        </w:tc>
        <w:tc>
          <w:tcPr>
            <w:tcW w:w="10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12:00 - 21:00 (GMT+6)</w:t>
            </w:r>
          </w:p>
        </w:tc>
        <w:tc>
          <w:tcPr>
            <w:tcW w:w="139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IT Management</w:t>
            </w:r>
          </w:p>
        </w:tc>
      </w:tr>
      <w:tr w:rsidR="00AC787E" w:rsidRPr="00490433" w:rsidTr="00D91E80">
        <w:trPr>
          <w:trHeight w:val="864"/>
        </w:trPr>
        <w:tc>
          <w:tcPr>
            <w:tcW w:w="1739"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lastRenderedPageBreak/>
              <w:t>Global IT Management Functions</w:t>
            </w:r>
          </w:p>
        </w:tc>
        <w:tc>
          <w:tcPr>
            <w:tcW w:w="205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Information Consolidation</w:t>
            </w:r>
          </w:p>
        </w:tc>
        <w:tc>
          <w:tcPr>
            <w:tcW w:w="177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Information Consolidation</w:t>
            </w:r>
          </w:p>
        </w:tc>
        <w:tc>
          <w:tcPr>
            <w:tcW w:w="3906"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D91E80">
            <w:pPr>
              <w:spacing w:after="0"/>
              <w:rPr>
                <w:lang w:val="en-US"/>
              </w:rPr>
            </w:pPr>
            <w:r w:rsidRPr="000A56FD">
              <w:rPr>
                <w:lang w:val="en-US"/>
              </w:rPr>
              <w:t>Consolidate information on  Bank’s operational plans, budgeted and actual IT costs, planned and ongoing projects, major incidents and issues, etc.</w:t>
            </w:r>
          </w:p>
        </w:tc>
        <w:tc>
          <w:tcPr>
            <w:tcW w:w="1083"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Recurring</w:t>
            </w:r>
          </w:p>
        </w:tc>
        <w:tc>
          <w:tcPr>
            <w:tcW w:w="9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Service Support Hours</w:t>
            </w:r>
          </w:p>
        </w:tc>
        <w:tc>
          <w:tcPr>
            <w:tcW w:w="10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12:00 - 21:00 (GMT+6)</w:t>
            </w:r>
          </w:p>
        </w:tc>
        <w:tc>
          <w:tcPr>
            <w:tcW w:w="139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Regional Reporting</w:t>
            </w:r>
          </w:p>
        </w:tc>
      </w:tr>
      <w:tr w:rsidR="00AC787E" w:rsidRPr="00490433" w:rsidTr="00D91E80">
        <w:trPr>
          <w:trHeight w:val="1440"/>
        </w:trPr>
        <w:tc>
          <w:tcPr>
            <w:tcW w:w="1739"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Global IT Management Functions</w:t>
            </w:r>
          </w:p>
        </w:tc>
        <w:tc>
          <w:tcPr>
            <w:tcW w:w="205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Service Management</w:t>
            </w:r>
          </w:p>
        </w:tc>
        <w:tc>
          <w:tcPr>
            <w:tcW w:w="177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Service Management</w:t>
            </w:r>
          </w:p>
        </w:tc>
        <w:tc>
          <w:tcPr>
            <w:tcW w:w="3906" w:type="dxa"/>
            <w:tcBorders>
              <w:top w:val="nil"/>
              <w:left w:val="nil"/>
              <w:bottom w:val="single" w:sz="4" w:space="0" w:color="C00000"/>
              <w:right w:val="single" w:sz="4" w:space="0" w:color="C00000"/>
            </w:tcBorders>
            <w:shd w:val="clear" w:color="auto" w:fill="auto"/>
            <w:vAlign w:val="center"/>
            <w:hideMark/>
          </w:tcPr>
          <w:p w:rsidR="00AC787E" w:rsidRPr="0021718E" w:rsidRDefault="00AC787E" w:rsidP="00D91E80">
            <w:pPr>
              <w:spacing w:after="0"/>
              <w:rPr>
                <w:lang w:val="en-US"/>
              </w:rPr>
            </w:pPr>
            <w:r w:rsidRPr="0021718E">
              <w:rPr>
                <w:lang w:val="en-US"/>
              </w:rPr>
              <w:t>Management Provide oversight to IT Service Management function in Bank entities, including:</w:t>
            </w:r>
            <w:r w:rsidRPr="0021718E">
              <w:rPr>
                <w:lang w:val="en-US"/>
              </w:rPr>
              <w:br/>
              <w:t xml:space="preserve">- Definition and management of service level agreements with internal customers; </w:t>
            </w:r>
            <w:r w:rsidRPr="0021718E">
              <w:rPr>
                <w:lang w:val="en-US"/>
              </w:rPr>
              <w:br/>
              <w:t>- Management of external service providers.</w:t>
            </w:r>
          </w:p>
        </w:tc>
        <w:tc>
          <w:tcPr>
            <w:tcW w:w="1083"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Recurring</w:t>
            </w:r>
          </w:p>
        </w:tc>
        <w:tc>
          <w:tcPr>
            <w:tcW w:w="9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Service Support Hours</w:t>
            </w:r>
          </w:p>
        </w:tc>
        <w:tc>
          <w:tcPr>
            <w:tcW w:w="10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12:00 - 21:00 (GMT+6)</w:t>
            </w:r>
          </w:p>
        </w:tc>
        <w:tc>
          <w:tcPr>
            <w:tcW w:w="139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IT Management</w:t>
            </w:r>
          </w:p>
        </w:tc>
      </w:tr>
      <w:tr w:rsidR="00AC787E" w:rsidRPr="00490433" w:rsidTr="00D91E80">
        <w:trPr>
          <w:trHeight w:val="864"/>
        </w:trPr>
        <w:tc>
          <w:tcPr>
            <w:tcW w:w="1739"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Global IT Management Functions</w:t>
            </w:r>
          </w:p>
        </w:tc>
        <w:tc>
          <w:tcPr>
            <w:tcW w:w="2050" w:type="dxa"/>
            <w:gridSpan w:val="2"/>
            <w:tcBorders>
              <w:top w:val="nil"/>
              <w:left w:val="nil"/>
              <w:bottom w:val="single" w:sz="4" w:space="0" w:color="C00000"/>
              <w:right w:val="single" w:sz="4" w:space="0" w:color="C00000"/>
            </w:tcBorders>
            <w:shd w:val="clear" w:color="auto" w:fill="auto"/>
            <w:vAlign w:val="center"/>
            <w:hideMark/>
          </w:tcPr>
          <w:p w:rsidR="00AC787E" w:rsidRPr="000A56FD" w:rsidRDefault="00AC787E" w:rsidP="00D91E80">
            <w:pPr>
              <w:spacing w:after="0"/>
              <w:rPr>
                <w:lang w:val="en-US"/>
              </w:rPr>
            </w:pPr>
            <w:r w:rsidRPr="000A56FD">
              <w:rPr>
                <w:lang w:val="en-US"/>
              </w:rPr>
              <w:t>Information Security and Risk Management</w:t>
            </w:r>
          </w:p>
        </w:tc>
        <w:tc>
          <w:tcPr>
            <w:tcW w:w="1779" w:type="dxa"/>
            <w:gridSpan w:val="2"/>
            <w:tcBorders>
              <w:top w:val="nil"/>
              <w:left w:val="nil"/>
              <w:bottom w:val="single" w:sz="4" w:space="0" w:color="C00000"/>
              <w:right w:val="single" w:sz="4" w:space="0" w:color="C00000"/>
            </w:tcBorders>
            <w:shd w:val="clear" w:color="auto" w:fill="auto"/>
            <w:vAlign w:val="center"/>
            <w:hideMark/>
          </w:tcPr>
          <w:p w:rsidR="00AC787E" w:rsidRPr="000A56FD" w:rsidRDefault="00AC787E" w:rsidP="00D91E80">
            <w:pPr>
              <w:spacing w:after="0"/>
              <w:rPr>
                <w:lang w:val="en-US"/>
              </w:rPr>
            </w:pPr>
            <w:r w:rsidRPr="000A56FD">
              <w:rPr>
                <w:lang w:val="en-US"/>
              </w:rPr>
              <w:t>Information Security and Risk Management</w:t>
            </w:r>
          </w:p>
        </w:tc>
        <w:tc>
          <w:tcPr>
            <w:tcW w:w="3906"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D91E80">
            <w:pPr>
              <w:spacing w:after="0"/>
              <w:rPr>
                <w:lang w:val="en-US"/>
              </w:rPr>
            </w:pPr>
            <w:r w:rsidRPr="000A56FD">
              <w:rPr>
                <w:lang w:val="en-US"/>
              </w:rPr>
              <w:t>Regional information security, help in solve incidents and reports</w:t>
            </w:r>
          </w:p>
        </w:tc>
        <w:tc>
          <w:tcPr>
            <w:tcW w:w="1083"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Recurring</w:t>
            </w:r>
          </w:p>
        </w:tc>
        <w:tc>
          <w:tcPr>
            <w:tcW w:w="9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Service Support Hours</w:t>
            </w:r>
          </w:p>
        </w:tc>
        <w:tc>
          <w:tcPr>
            <w:tcW w:w="102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12:00 - 21:00 (GMT+6)</w:t>
            </w:r>
          </w:p>
        </w:tc>
        <w:tc>
          <w:tcPr>
            <w:tcW w:w="139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D91E80">
            <w:pPr>
              <w:spacing w:after="0"/>
            </w:pPr>
            <w:r w:rsidRPr="00480271">
              <w:t>IT Management</w:t>
            </w:r>
          </w:p>
        </w:tc>
      </w:tr>
      <w:tr w:rsidR="00AC787E" w:rsidRPr="00490433" w:rsidTr="00D91E80">
        <w:trPr>
          <w:trHeight w:val="2592"/>
        </w:trPr>
        <w:tc>
          <w:tcPr>
            <w:tcW w:w="1739" w:type="dxa"/>
            <w:tcBorders>
              <w:top w:val="nil"/>
              <w:left w:val="single" w:sz="4" w:space="0" w:color="C00000"/>
              <w:bottom w:val="single" w:sz="4" w:space="0" w:color="auto"/>
              <w:right w:val="single" w:sz="4" w:space="0" w:color="C00000"/>
            </w:tcBorders>
            <w:shd w:val="clear" w:color="auto" w:fill="auto"/>
            <w:vAlign w:val="center"/>
            <w:hideMark/>
          </w:tcPr>
          <w:p w:rsidR="00AC787E" w:rsidRPr="00480271" w:rsidRDefault="00AC787E" w:rsidP="00D91E80">
            <w:pPr>
              <w:spacing w:after="0"/>
            </w:pPr>
            <w:r w:rsidRPr="00480271">
              <w:t>Global IT Management Functions</w:t>
            </w:r>
          </w:p>
        </w:tc>
        <w:tc>
          <w:tcPr>
            <w:tcW w:w="2050" w:type="dxa"/>
            <w:gridSpan w:val="2"/>
            <w:tcBorders>
              <w:top w:val="nil"/>
              <w:left w:val="nil"/>
              <w:bottom w:val="single" w:sz="4" w:space="0" w:color="auto"/>
              <w:right w:val="single" w:sz="4" w:space="0" w:color="C00000"/>
            </w:tcBorders>
            <w:shd w:val="clear" w:color="auto" w:fill="auto"/>
            <w:vAlign w:val="center"/>
            <w:hideMark/>
          </w:tcPr>
          <w:p w:rsidR="00AC787E" w:rsidRPr="000A56FD" w:rsidRDefault="00AC787E" w:rsidP="00D91E80">
            <w:pPr>
              <w:spacing w:after="0"/>
              <w:rPr>
                <w:lang w:val="en-US"/>
              </w:rPr>
            </w:pPr>
            <w:r w:rsidRPr="000A56FD">
              <w:rPr>
                <w:lang w:val="en-US"/>
              </w:rPr>
              <w:t>Business Continuity and Disaster Recovery Planning and Support</w:t>
            </w:r>
          </w:p>
        </w:tc>
        <w:tc>
          <w:tcPr>
            <w:tcW w:w="1779" w:type="dxa"/>
            <w:gridSpan w:val="2"/>
            <w:tcBorders>
              <w:top w:val="nil"/>
              <w:left w:val="nil"/>
              <w:bottom w:val="single" w:sz="4" w:space="0" w:color="auto"/>
              <w:right w:val="single" w:sz="4" w:space="0" w:color="C00000"/>
            </w:tcBorders>
            <w:shd w:val="clear" w:color="auto" w:fill="auto"/>
            <w:vAlign w:val="center"/>
            <w:hideMark/>
          </w:tcPr>
          <w:p w:rsidR="00AC787E" w:rsidRPr="000A56FD" w:rsidRDefault="00AC787E" w:rsidP="00D91E80">
            <w:pPr>
              <w:spacing w:after="0"/>
              <w:rPr>
                <w:lang w:val="en-US"/>
              </w:rPr>
            </w:pPr>
            <w:r w:rsidRPr="000A56FD">
              <w:rPr>
                <w:lang w:val="en-US"/>
              </w:rPr>
              <w:t>Business Continuity and Disaster Recovery Planning and Support</w:t>
            </w:r>
          </w:p>
        </w:tc>
        <w:tc>
          <w:tcPr>
            <w:tcW w:w="3906" w:type="dxa"/>
            <w:tcBorders>
              <w:top w:val="nil"/>
              <w:left w:val="nil"/>
              <w:bottom w:val="single" w:sz="4" w:space="0" w:color="auto"/>
              <w:right w:val="single" w:sz="4" w:space="0" w:color="C00000"/>
            </w:tcBorders>
            <w:shd w:val="clear" w:color="auto" w:fill="auto"/>
            <w:vAlign w:val="center"/>
            <w:hideMark/>
          </w:tcPr>
          <w:p w:rsidR="00AC787E" w:rsidRPr="0021718E" w:rsidRDefault="00AC787E" w:rsidP="00D91E80">
            <w:pPr>
              <w:spacing w:after="0"/>
              <w:rPr>
                <w:lang w:val="en-US"/>
              </w:rPr>
            </w:pPr>
            <w:r w:rsidRPr="000A56FD">
              <w:rPr>
                <w:lang w:val="en-US"/>
              </w:rPr>
              <w:t xml:space="preserve"> </w:t>
            </w:r>
            <w:r w:rsidRPr="0021718E">
              <w:rPr>
                <w:lang w:val="en-US"/>
              </w:rPr>
              <w:t>-Develop, implement and maintain BCP&amp;DR services on global, regional and local level.</w:t>
            </w:r>
            <w:r w:rsidRPr="0021718E">
              <w:rPr>
                <w:lang w:val="en-US"/>
              </w:rPr>
              <w:br/>
              <w:t>- Support DR planning. Analysis, development and documentation of recovery strategies for the critical IT Systems.</w:t>
            </w:r>
            <w:r w:rsidRPr="0021718E">
              <w:rPr>
                <w:lang w:val="en-US"/>
              </w:rPr>
              <w:br/>
              <w:t>- Support readiness of DR environments and oversee DR tests and Support closure of Post DR Test and Support closure of Post DR Test issues raised.</w:t>
            </w:r>
            <w:r w:rsidRPr="0021718E">
              <w:rPr>
                <w:lang w:val="en-US"/>
              </w:rPr>
              <w:br/>
              <w:t>- Disaster recovery consulting including but not limited to Analysis and design of recovery strategies for information Systems.</w:t>
            </w:r>
          </w:p>
        </w:tc>
        <w:tc>
          <w:tcPr>
            <w:tcW w:w="1083" w:type="dxa"/>
            <w:gridSpan w:val="2"/>
            <w:tcBorders>
              <w:top w:val="nil"/>
              <w:left w:val="nil"/>
              <w:bottom w:val="single" w:sz="4" w:space="0" w:color="auto"/>
              <w:right w:val="single" w:sz="4" w:space="0" w:color="C00000"/>
            </w:tcBorders>
            <w:shd w:val="clear" w:color="auto" w:fill="auto"/>
            <w:vAlign w:val="center"/>
            <w:hideMark/>
          </w:tcPr>
          <w:p w:rsidR="00AC787E" w:rsidRPr="00480271" w:rsidRDefault="00AC787E" w:rsidP="00D91E80">
            <w:pPr>
              <w:spacing w:after="0"/>
            </w:pPr>
            <w:r w:rsidRPr="00480271">
              <w:t>On Demand</w:t>
            </w:r>
          </w:p>
        </w:tc>
        <w:tc>
          <w:tcPr>
            <w:tcW w:w="922" w:type="dxa"/>
            <w:gridSpan w:val="2"/>
            <w:tcBorders>
              <w:top w:val="nil"/>
              <w:left w:val="nil"/>
              <w:bottom w:val="single" w:sz="4" w:space="0" w:color="auto"/>
              <w:right w:val="single" w:sz="4" w:space="0" w:color="C00000"/>
            </w:tcBorders>
            <w:shd w:val="clear" w:color="auto" w:fill="auto"/>
            <w:vAlign w:val="center"/>
            <w:hideMark/>
          </w:tcPr>
          <w:p w:rsidR="00AC787E" w:rsidRPr="00480271" w:rsidRDefault="00AC787E" w:rsidP="00D91E80">
            <w:pPr>
              <w:spacing w:after="0"/>
            </w:pPr>
            <w:r w:rsidRPr="00480271">
              <w:t>Service Support Hours</w:t>
            </w:r>
          </w:p>
        </w:tc>
        <w:tc>
          <w:tcPr>
            <w:tcW w:w="1022" w:type="dxa"/>
            <w:gridSpan w:val="2"/>
            <w:tcBorders>
              <w:top w:val="nil"/>
              <w:left w:val="nil"/>
              <w:bottom w:val="single" w:sz="4" w:space="0" w:color="auto"/>
              <w:right w:val="single" w:sz="4" w:space="0" w:color="C00000"/>
            </w:tcBorders>
            <w:shd w:val="clear" w:color="auto" w:fill="auto"/>
            <w:vAlign w:val="center"/>
            <w:hideMark/>
          </w:tcPr>
          <w:p w:rsidR="00AC787E" w:rsidRPr="00480271" w:rsidRDefault="00AC787E" w:rsidP="00D91E80">
            <w:pPr>
              <w:spacing w:after="0"/>
            </w:pPr>
            <w:r w:rsidRPr="00480271">
              <w:t>12:00 - 21:00 (GMT+6)</w:t>
            </w:r>
          </w:p>
        </w:tc>
        <w:tc>
          <w:tcPr>
            <w:tcW w:w="1396" w:type="dxa"/>
            <w:gridSpan w:val="2"/>
            <w:tcBorders>
              <w:top w:val="nil"/>
              <w:left w:val="nil"/>
              <w:bottom w:val="single" w:sz="4" w:space="0" w:color="auto"/>
              <w:right w:val="single" w:sz="4" w:space="0" w:color="C00000"/>
            </w:tcBorders>
            <w:shd w:val="clear" w:color="auto" w:fill="auto"/>
            <w:vAlign w:val="center"/>
            <w:hideMark/>
          </w:tcPr>
          <w:p w:rsidR="00AC787E" w:rsidRPr="00480271" w:rsidRDefault="00AC787E" w:rsidP="00D91E80">
            <w:pPr>
              <w:spacing w:after="0"/>
            </w:pPr>
            <w:r w:rsidRPr="00480271">
              <w:t>IT Management</w:t>
            </w:r>
          </w:p>
        </w:tc>
      </w:tr>
      <w:tr w:rsidR="00AC787E" w:rsidRPr="00490433" w:rsidTr="00D91E80">
        <w:trPr>
          <w:trHeight w:val="288"/>
        </w:trPr>
        <w:tc>
          <w:tcPr>
            <w:tcW w:w="13897" w:type="dxa"/>
            <w:gridSpan w:val="14"/>
            <w:tcBorders>
              <w:top w:val="single" w:sz="4" w:space="0" w:color="C00000"/>
              <w:left w:val="single" w:sz="4" w:space="0" w:color="C00000"/>
              <w:bottom w:val="single" w:sz="4" w:space="0" w:color="C00000"/>
              <w:right w:val="single" w:sz="4" w:space="0" w:color="C00000"/>
            </w:tcBorders>
            <w:shd w:val="clear" w:color="000000" w:fill="FFABAB"/>
            <w:vAlign w:val="center"/>
            <w:hideMark/>
          </w:tcPr>
          <w:p w:rsidR="00AC787E" w:rsidRPr="00480271" w:rsidRDefault="00AC787E" w:rsidP="00D91E80">
            <w:pPr>
              <w:spacing w:after="0"/>
            </w:pPr>
            <w:r w:rsidRPr="00480271">
              <w:t xml:space="preserve">IS/BCM Support Services </w:t>
            </w:r>
          </w:p>
        </w:tc>
      </w:tr>
      <w:tr w:rsidR="00AC787E" w:rsidRPr="00490433" w:rsidTr="00D91E80">
        <w:trPr>
          <w:trHeight w:val="413"/>
        </w:trPr>
        <w:tc>
          <w:tcPr>
            <w:tcW w:w="1739" w:type="dxa"/>
            <w:tcBorders>
              <w:top w:val="nil"/>
              <w:left w:val="single" w:sz="4" w:space="0" w:color="C00000"/>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Advisory and Consulting</w:t>
            </w:r>
          </w:p>
        </w:tc>
        <w:tc>
          <w:tcPr>
            <w:tcW w:w="2032" w:type="dxa"/>
            <w:tcBorders>
              <w:top w:val="nil"/>
              <w:left w:val="nil"/>
              <w:bottom w:val="single" w:sz="4" w:space="0" w:color="C00000"/>
              <w:right w:val="single" w:sz="4" w:space="0" w:color="C00000"/>
            </w:tcBorders>
            <w:shd w:val="clear" w:color="auto" w:fill="auto"/>
            <w:vAlign w:val="center"/>
          </w:tcPr>
          <w:p w:rsidR="00AC787E" w:rsidRPr="000A56FD" w:rsidRDefault="00AC787E" w:rsidP="00D91E80">
            <w:pPr>
              <w:spacing w:after="0"/>
              <w:rPr>
                <w:lang w:val="en-US"/>
              </w:rPr>
            </w:pPr>
            <w:r w:rsidRPr="000A56FD">
              <w:rPr>
                <w:lang w:val="en-US"/>
              </w:rPr>
              <w:t>Information Security, Cybersecurity and Business Continuity Support</w:t>
            </w:r>
          </w:p>
        </w:tc>
        <w:tc>
          <w:tcPr>
            <w:tcW w:w="1775"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Advisory and consulting</w:t>
            </w:r>
          </w:p>
        </w:tc>
        <w:tc>
          <w:tcPr>
            <w:tcW w:w="3938" w:type="dxa"/>
            <w:gridSpan w:val="3"/>
            <w:tcBorders>
              <w:top w:val="nil"/>
              <w:left w:val="nil"/>
              <w:bottom w:val="single" w:sz="4" w:space="0" w:color="C00000"/>
              <w:right w:val="single" w:sz="4" w:space="0" w:color="C00000"/>
            </w:tcBorders>
            <w:shd w:val="clear" w:color="auto" w:fill="auto"/>
            <w:vAlign w:val="center"/>
          </w:tcPr>
          <w:p w:rsidR="00AC787E" w:rsidRPr="000A56FD" w:rsidRDefault="00AC787E" w:rsidP="00D91E80">
            <w:pPr>
              <w:spacing w:after="0"/>
              <w:rPr>
                <w:lang w:val="en-US"/>
              </w:rPr>
            </w:pPr>
            <w:r w:rsidRPr="000A56FD">
              <w:rPr>
                <w:lang w:val="en-US"/>
              </w:rPr>
              <w:t xml:space="preserve">Information Security, Cybersecurity and Business Continuity Governance; Strategy and Management Advisory </w:t>
            </w:r>
          </w:p>
        </w:tc>
        <w:tc>
          <w:tcPr>
            <w:tcW w:w="1088"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Recurring</w:t>
            </w:r>
          </w:p>
        </w:tc>
        <w:tc>
          <w:tcPr>
            <w:tcW w:w="917"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Service Support Hours</w:t>
            </w:r>
          </w:p>
        </w:tc>
        <w:tc>
          <w:tcPr>
            <w:tcW w:w="1021"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10:00 - 18:00 (GMT+6)</w:t>
            </w:r>
          </w:p>
        </w:tc>
        <w:tc>
          <w:tcPr>
            <w:tcW w:w="1387" w:type="dxa"/>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Global Information Security Support</w:t>
            </w:r>
          </w:p>
        </w:tc>
      </w:tr>
      <w:tr w:rsidR="00AC787E" w:rsidRPr="00490433" w:rsidTr="00D91E80">
        <w:trPr>
          <w:trHeight w:val="332"/>
        </w:trPr>
        <w:tc>
          <w:tcPr>
            <w:tcW w:w="1739" w:type="dxa"/>
            <w:tcBorders>
              <w:top w:val="nil"/>
              <w:left w:val="single" w:sz="4" w:space="0" w:color="C00000"/>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lastRenderedPageBreak/>
              <w:t>Advisory and Consulting</w:t>
            </w:r>
          </w:p>
        </w:tc>
        <w:tc>
          <w:tcPr>
            <w:tcW w:w="2032" w:type="dxa"/>
            <w:tcBorders>
              <w:top w:val="nil"/>
              <w:left w:val="nil"/>
              <w:bottom w:val="single" w:sz="4" w:space="0" w:color="C00000"/>
              <w:right w:val="single" w:sz="4" w:space="0" w:color="C00000"/>
            </w:tcBorders>
            <w:shd w:val="clear" w:color="auto" w:fill="auto"/>
            <w:vAlign w:val="center"/>
          </w:tcPr>
          <w:p w:rsidR="00AC787E" w:rsidRPr="000A56FD" w:rsidRDefault="00AC787E" w:rsidP="00D91E80">
            <w:pPr>
              <w:spacing w:after="0"/>
              <w:rPr>
                <w:lang w:val="en-US"/>
              </w:rPr>
            </w:pPr>
            <w:r w:rsidRPr="000A56FD">
              <w:rPr>
                <w:lang w:val="en-US"/>
              </w:rPr>
              <w:t>Information Security, Cybersecurity and Business Continuity Support</w:t>
            </w:r>
          </w:p>
        </w:tc>
        <w:tc>
          <w:tcPr>
            <w:tcW w:w="1775"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Design and signoff</w:t>
            </w:r>
          </w:p>
        </w:tc>
        <w:tc>
          <w:tcPr>
            <w:tcW w:w="3938" w:type="dxa"/>
            <w:gridSpan w:val="3"/>
            <w:tcBorders>
              <w:top w:val="nil"/>
              <w:left w:val="nil"/>
              <w:bottom w:val="single" w:sz="4" w:space="0" w:color="C00000"/>
              <w:right w:val="single" w:sz="4" w:space="0" w:color="C00000"/>
            </w:tcBorders>
            <w:shd w:val="clear" w:color="auto" w:fill="auto"/>
            <w:vAlign w:val="center"/>
          </w:tcPr>
          <w:p w:rsidR="00AC787E" w:rsidRPr="000A56FD" w:rsidRDefault="00AC787E" w:rsidP="00D91E80">
            <w:pPr>
              <w:spacing w:after="0"/>
              <w:rPr>
                <w:lang w:val="en-US"/>
              </w:rPr>
            </w:pPr>
            <w:r w:rsidRPr="000A56FD">
              <w:rPr>
                <w:lang w:val="en-US"/>
              </w:rPr>
              <w:t xml:space="preserve">Information Security, Cybersecurity and Business Continuity Requirements definition, analysis, design and signoff; </w:t>
            </w:r>
          </w:p>
        </w:tc>
        <w:tc>
          <w:tcPr>
            <w:tcW w:w="1088"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Recurring</w:t>
            </w:r>
          </w:p>
        </w:tc>
        <w:tc>
          <w:tcPr>
            <w:tcW w:w="917"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Service Support Hours</w:t>
            </w:r>
          </w:p>
        </w:tc>
        <w:tc>
          <w:tcPr>
            <w:tcW w:w="1021"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10:00 - 18:00 (GMT+6)</w:t>
            </w:r>
          </w:p>
        </w:tc>
        <w:tc>
          <w:tcPr>
            <w:tcW w:w="1387" w:type="dxa"/>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Global Information Security Support</w:t>
            </w:r>
          </w:p>
        </w:tc>
      </w:tr>
      <w:tr w:rsidR="00AC787E" w:rsidRPr="00490433" w:rsidTr="00D91E80">
        <w:trPr>
          <w:trHeight w:val="431"/>
        </w:trPr>
        <w:tc>
          <w:tcPr>
            <w:tcW w:w="1739" w:type="dxa"/>
            <w:tcBorders>
              <w:top w:val="nil"/>
              <w:left w:val="single" w:sz="4" w:space="0" w:color="C00000"/>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Advisory and Consulting</w:t>
            </w:r>
          </w:p>
        </w:tc>
        <w:tc>
          <w:tcPr>
            <w:tcW w:w="2032" w:type="dxa"/>
            <w:tcBorders>
              <w:top w:val="nil"/>
              <w:left w:val="nil"/>
              <w:bottom w:val="single" w:sz="4" w:space="0" w:color="C00000"/>
              <w:right w:val="single" w:sz="4" w:space="0" w:color="C00000"/>
            </w:tcBorders>
            <w:shd w:val="clear" w:color="auto" w:fill="auto"/>
            <w:vAlign w:val="center"/>
          </w:tcPr>
          <w:p w:rsidR="00AC787E" w:rsidRPr="000A56FD" w:rsidRDefault="00AC787E" w:rsidP="00D91E80">
            <w:pPr>
              <w:spacing w:after="0"/>
              <w:rPr>
                <w:lang w:val="en-US"/>
              </w:rPr>
            </w:pPr>
            <w:r w:rsidRPr="000A56FD">
              <w:rPr>
                <w:lang w:val="en-US"/>
              </w:rPr>
              <w:t>Information Security, Cybersecurity and Business Continuity Support</w:t>
            </w:r>
          </w:p>
        </w:tc>
        <w:tc>
          <w:tcPr>
            <w:tcW w:w="1775"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 xml:space="preserve">Reporting </w:t>
            </w:r>
          </w:p>
        </w:tc>
        <w:tc>
          <w:tcPr>
            <w:tcW w:w="3938" w:type="dxa"/>
            <w:gridSpan w:val="3"/>
            <w:tcBorders>
              <w:top w:val="nil"/>
              <w:left w:val="nil"/>
              <w:bottom w:val="single" w:sz="4" w:space="0" w:color="C00000"/>
              <w:right w:val="single" w:sz="4" w:space="0" w:color="C00000"/>
            </w:tcBorders>
            <w:shd w:val="clear" w:color="auto" w:fill="auto"/>
            <w:vAlign w:val="center"/>
          </w:tcPr>
          <w:p w:rsidR="00AC787E" w:rsidRPr="000A56FD" w:rsidRDefault="00AC787E" w:rsidP="00D91E80">
            <w:pPr>
              <w:spacing w:after="0"/>
              <w:rPr>
                <w:lang w:val="en-US"/>
              </w:rPr>
            </w:pPr>
            <w:r w:rsidRPr="000A56FD">
              <w:rPr>
                <w:lang w:val="en-US"/>
              </w:rPr>
              <w:t xml:space="preserve">Information Security, Cybersecurity and Business Continuity Analysis and Reporting (KPIs; KRIs; Monthly and Quarterly Management Reports); </w:t>
            </w:r>
          </w:p>
        </w:tc>
        <w:tc>
          <w:tcPr>
            <w:tcW w:w="1088"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Recurring</w:t>
            </w:r>
          </w:p>
        </w:tc>
        <w:tc>
          <w:tcPr>
            <w:tcW w:w="917"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Service Support Hours</w:t>
            </w:r>
          </w:p>
        </w:tc>
        <w:tc>
          <w:tcPr>
            <w:tcW w:w="1021"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10:00 - 18:00 (GMT+6)</w:t>
            </w:r>
          </w:p>
        </w:tc>
        <w:tc>
          <w:tcPr>
            <w:tcW w:w="1387" w:type="dxa"/>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Global Information Security Support</w:t>
            </w:r>
          </w:p>
        </w:tc>
      </w:tr>
      <w:tr w:rsidR="00AC787E" w:rsidRPr="00490433" w:rsidTr="00D91E80">
        <w:trPr>
          <w:trHeight w:val="170"/>
        </w:trPr>
        <w:tc>
          <w:tcPr>
            <w:tcW w:w="1739" w:type="dxa"/>
            <w:tcBorders>
              <w:top w:val="nil"/>
              <w:left w:val="single" w:sz="4" w:space="0" w:color="C00000"/>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Advisory and Consulting</w:t>
            </w:r>
          </w:p>
        </w:tc>
        <w:tc>
          <w:tcPr>
            <w:tcW w:w="2032" w:type="dxa"/>
            <w:tcBorders>
              <w:top w:val="nil"/>
              <w:left w:val="nil"/>
              <w:bottom w:val="single" w:sz="4" w:space="0" w:color="C00000"/>
              <w:right w:val="single" w:sz="4" w:space="0" w:color="C00000"/>
            </w:tcBorders>
            <w:shd w:val="clear" w:color="auto" w:fill="auto"/>
            <w:vAlign w:val="center"/>
          </w:tcPr>
          <w:p w:rsidR="00AC787E" w:rsidRPr="000A56FD" w:rsidRDefault="00AC787E" w:rsidP="00D91E80">
            <w:pPr>
              <w:spacing w:after="0"/>
              <w:rPr>
                <w:lang w:val="en-US"/>
              </w:rPr>
            </w:pPr>
            <w:r w:rsidRPr="000A56FD">
              <w:rPr>
                <w:lang w:val="en-US"/>
              </w:rPr>
              <w:t>Information Security, Cybersecurity and Business Continuity Support</w:t>
            </w:r>
          </w:p>
        </w:tc>
        <w:tc>
          <w:tcPr>
            <w:tcW w:w="1775"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Development of documents</w:t>
            </w:r>
          </w:p>
        </w:tc>
        <w:tc>
          <w:tcPr>
            <w:tcW w:w="3938" w:type="dxa"/>
            <w:gridSpan w:val="3"/>
            <w:tcBorders>
              <w:top w:val="nil"/>
              <w:left w:val="nil"/>
              <w:bottom w:val="single" w:sz="4" w:space="0" w:color="C00000"/>
              <w:right w:val="single" w:sz="4" w:space="0" w:color="C00000"/>
            </w:tcBorders>
            <w:shd w:val="clear" w:color="auto" w:fill="auto"/>
            <w:vAlign w:val="center"/>
          </w:tcPr>
          <w:p w:rsidR="00AC787E" w:rsidRPr="000A56FD" w:rsidRDefault="00AC787E" w:rsidP="00D91E80">
            <w:pPr>
              <w:spacing w:after="0"/>
              <w:rPr>
                <w:lang w:val="en-US"/>
              </w:rPr>
            </w:pPr>
            <w:r w:rsidRPr="000A56FD">
              <w:rPr>
                <w:lang w:val="en-US"/>
              </w:rPr>
              <w:t xml:space="preserve">Development of Information Security and Business Continuity policies and other supporting documents; </w:t>
            </w:r>
          </w:p>
        </w:tc>
        <w:tc>
          <w:tcPr>
            <w:tcW w:w="1088"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Recurring</w:t>
            </w:r>
          </w:p>
        </w:tc>
        <w:tc>
          <w:tcPr>
            <w:tcW w:w="917"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Service Support Hours</w:t>
            </w:r>
          </w:p>
        </w:tc>
        <w:tc>
          <w:tcPr>
            <w:tcW w:w="1021"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10:00 - 18:00 (GMT+6)</w:t>
            </w:r>
          </w:p>
        </w:tc>
        <w:tc>
          <w:tcPr>
            <w:tcW w:w="1387" w:type="dxa"/>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Global Information Security Support</w:t>
            </w:r>
          </w:p>
        </w:tc>
      </w:tr>
      <w:tr w:rsidR="00AC787E" w:rsidRPr="00490433" w:rsidTr="00D91E80">
        <w:trPr>
          <w:trHeight w:val="386"/>
        </w:trPr>
        <w:tc>
          <w:tcPr>
            <w:tcW w:w="1739" w:type="dxa"/>
            <w:tcBorders>
              <w:top w:val="nil"/>
              <w:left w:val="single" w:sz="4" w:space="0" w:color="C00000"/>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Advisory and Consulting</w:t>
            </w:r>
          </w:p>
        </w:tc>
        <w:tc>
          <w:tcPr>
            <w:tcW w:w="2032" w:type="dxa"/>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Access Management</w:t>
            </w:r>
          </w:p>
        </w:tc>
        <w:tc>
          <w:tcPr>
            <w:tcW w:w="1775"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Design and signoff</w:t>
            </w:r>
          </w:p>
        </w:tc>
        <w:tc>
          <w:tcPr>
            <w:tcW w:w="3938" w:type="dxa"/>
            <w:gridSpan w:val="3"/>
            <w:tcBorders>
              <w:top w:val="nil"/>
              <w:left w:val="nil"/>
              <w:bottom w:val="single" w:sz="4" w:space="0" w:color="C00000"/>
              <w:right w:val="single" w:sz="4" w:space="0" w:color="C00000"/>
            </w:tcBorders>
            <w:shd w:val="clear" w:color="auto" w:fill="auto"/>
            <w:vAlign w:val="center"/>
          </w:tcPr>
          <w:p w:rsidR="00AC787E" w:rsidRPr="000A56FD" w:rsidRDefault="00AC787E" w:rsidP="00D91E80">
            <w:pPr>
              <w:spacing w:after="0"/>
              <w:rPr>
                <w:lang w:val="en-US"/>
              </w:rPr>
            </w:pPr>
            <w:r w:rsidRPr="000A56FD">
              <w:rPr>
                <w:lang w:val="en-US"/>
              </w:rPr>
              <w:t xml:space="preserve">Development and Facilitation of Access Governance Framework (Design; Controls; Monitoring; Sign-off); </w:t>
            </w:r>
          </w:p>
        </w:tc>
        <w:tc>
          <w:tcPr>
            <w:tcW w:w="1088"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Recurring</w:t>
            </w:r>
          </w:p>
        </w:tc>
        <w:tc>
          <w:tcPr>
            <w:tcW w:w="917"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Service Support Hours</w:t>
            </w:r>
          </w:p>
        </w:tc>
        <w:tc>
          <w:tcPr>
            <w:tcW w:w="1021"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10:00 - 18:00 (GMT+6)</w:t>
            </w:r>
          </w:p>
        </w:tc>
        <w:tc>
          <w:tcPr>
            <w:tcW w:w="1387" w:type="dxa"/>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Global Information Security Support</w:t>
            </w:r>
          </w:p>
        </w:tc>
      </w:tr>
      <w:tr w:rsidR="00AC787E" w:rsidRPr="00490433" w:rsidTr="00D91E80">
        <w:trPr>
          <w:trHeight w:val="539"/>
        </w:trPr>
        <w:tc>
          <w:tcPr>
            <w:tcW w:w="1739" w:type="dxa"/>
            <w:tcBorders>
              <w:top w:val="nil"/>
              <w:left w:val="single" w:sz="4" w:space="0" w:color="C00000"/>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Advisory and Consulting</w:t>
            </w:r>
          </w:p>
        </w:tc>
        <w:tc>
          <w:tcPr>
            <w:tcW w:w="2032" w:type="dxa"/>
            <w:tcBorders>
              <w:top w:val="nil"/>
              <w:left w:val="nil"/>
              <w:bottom w:val="single" w:sz="4" w:space="0" w:color="C00000"/>
              <w:right w:val="single" w:sz="4" w:space="0" w:color="C00000"/>
            </w:tcBorders>
            <w:shd w:val="clear" w:color="auto" w:fill="auto"/>
            <w:vAlign w:val="center"/>
          </w:tcPr>
          <w:p w:rsidR="00AC787E" w:rsidRPr="000A56FD" w:rsidRDefault="00AC787E" w:rsidP="00D91E80">
            <w:pPr>
              <w:spacing w:after="0"/>
              <w:rPr>
                <w:lang w:val="en-US"/>
              </w:rPr>
            </w:pPr>
            <w:r w:rsidRPr="000A56FD">
              <w:rPr>
                <w:lang w:val="en-US"/>
              </w:rPr>
              <w:t>Information Security, Cybersecurity and Business Continuity Support</w:t>
            </w:r>
          </w:p>
        </w:tc>
        <w:tc>
          <w:tcPr>
            <w:tcW w:w="1775"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Design and signoff</w:t>
            </w:r>
          </w:p>
        </w:tc>
        <w:tc>
          <w:tcPr>
            <w:tcW w:w="3938" w:type="dxa"/>
            <w:gridSpan w:val="3"/>
            <w:tcBorders>
              <w:top w:val="nil"/>
              <w:left w:val="nil"/>
              <w:bottom w:val="single" w:sz="4" w:space="0" w:color="C00000"/>
              <w:right w:val="single" w:sz="4" w:space="0" w:color="C00000"/>
            </w:tcBorders>
            <w:shd w:val="clear" w:color="auto" w:fill="auto"/>
            <w:vAlign w:val="center"/>
          </w:tcPr>
          <w:p w:rsidR="00AC787E" w:rsidRPr="000A56FD" w:rsidRDefault="00AC787E" w:rsidP="00D91E80">
            <w:pPr>
              <w:spacing w:after="0"/>
              <w:rPr>
                <w:lang w:val="en-US"/>
              </w:rPr>
            </w:pPr>
            <w:r w:rsidRPr="000A56FD">
              <w:rPr>
                <w:lang w:val="en-US"/>
              </w:rPr>
              <w:t xml:space="preserve">Review, Validation and implementation of Document Base (Information Security and Business Continuity Policies and supporting documents); </w:t>
            </w:r>
          </w:p>
        </w:tc>
        <w:tc>
          <w:tcPr>
            <w:tcW w:w="1088"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Recurring</w:t>
            </w:r>
          </w:p>
        </w:tc>
        <w:tc>
          <w:tcPr>
            <w:tcW w:w="917"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Service Support Hours</w:t>
            </w:r>
          </w:p>
        </w:tc>
        <w:tc>
          <w:tcPr>
            <w:tcW w:w="1021"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10:00 - 18:00 (GMT+6)</w:t>
            </w:r>
          </w:p>
        </w:tc>
        <w:tc>
          <w:tcPr>
            <w:tcW w:w="1387" w:type="dxa"/>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Global Information Security Support</w:t>
            </w:r>
          </w:p>
        </w:tc>
      </w:tr>
      <w:tr w:rsidR="00AC787E" w:rsidRPr="00490433" w:rsidTr="00D91E80">
        <w:trPr>
          <w:trHeight w:val="224"/>
        </w:trPr>
        <w:tc>
          <w:tcPr>
            <w:tcW w:w="1739" w:type="dxa"/>
            <w:tcBorders>
              <w:top w:val="nil"/>
              <w:left w:val="single" w:sz="4" w:space="0" w:color="C00000"/>
              <w:bottom w:val="single" w:sz="4" w:space="0" w:color="C00000"/>
              <w:right w:val="single" w:sz="4" w:space="0" w:color="C00000"/>
            </w:tcBorders>
            <w:shd w:val="clear" w:color="auto" w:fill="auto"/>
            <w:vAlign w:val="center"/>
          </w:tcPr>
          <w:p w:rsidR="00AC787E" w:rsidRPr="000A56FD" w:rsidRDefault="00AC787E" w:rsidP="00D91E80">
            <w:pPr>
              <w:spacing w:after="0"/>
              <w:rPr>
                <w:lang w:val="en-US"/>
              </w:rPr>
            </w:pPr>
            <w:r w:rsidRPr="000A56FD">
              <w:rPr>
                <w:lang w:val="en-US"/>
              </w:rPr>
              <w:t xml:space="preserve">Global IS/BCM </w:t>
            </w:r>
          </w:p>
          <w:p w:rsidR="00AC787E" w:rsidRPr="000A56FD" w:rsidRDefault="00AC787E" w:rsidP="00D91E80">
            <w:pPr>
              <w:spacing w:after="0"/>
              <w:rPr>
                <w:lang w:val="en-US"/>
              </w:rPr>
            </w:pPr>
            <w:r w:rsidRPr="000A56FD">
              <w:rPr>
                <w:lang w:val="en-US"/>
              </w:rPr>
              <w:t>Teams Functions</w:t>
            </w:r>
          </w:p>
        </w:tc>
        <w:tc>
          <w:tcPr>
            <w:tcW w:w="2032" w:type="dxa"/>
            <w:tcBorders>
              <w:top w:val="nil"/>
              <w:left w:val="nil"/>
              <w:bottom w:val="single" w:sz="4" w:space="0" w:color="C00000"/>
              <w:right w:val="single" w:sz="4" w:space="0" w:color="C00000"/>
            </w:tcBorders>
            <w:shd w:val="clear" w:color="auto" w:fill="auto"/>
            <w:vAlign w:val="center"/>
          </w:tcPr>
          <w:p w:rsidR="00AC787E" w:rsidRPr="000A56FD" w:rsidRDefault="00AC787E" w:rsidP="00D91E80">
            <w:pPr>
              <w:spacing w:after="0"/>
              <w:rPr>
                <w:lang w:val="en-US"/>
              </w:rPr>
            </w:pPr>
            <w:r w:rsidRPr="000A56FD">
              <w:rPr>
                <w:lang w:val="en-US"/>
              </w:rPr>
              <w:t>Information Security, Cybersecurity and Business Continuity Support</w:t>
            </w:r>
          </w:p>
        </w:tc>
        <w:tc>
          <w:tcPr>
            <w:tcW w:w="1775"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Provision of services</w:t>
            </w:r>
          </w:p>
        </w:tc>
        <w:tc>
          <w:tcPr>
            <w:tcW w:w="3938" w:type="dxa"/>
            <w:gridSpan w:val="3"/>
            <w:tcBorders>
              <w:top w:val="nil"/>
              <w:left w:val="nil"/>
              <w:bottom w:val="single" w:sz="4" w:space="0" w:color="C00000"/>
              <w:right w:val="single" w:sz="4" w:space="0" w:color="C00000"/>
            </w:tcBorders>
            <w:shd w:val="clear" w:color="auto" w:fill="auto"/>
            <w:vAlign w:val="center"/>
          </w:tcPr>
          <w:p w:rsidR="00AC787E" w:rsidRPr="000A56FD" w:rsidRDefault="00AC787E" w:rsidP="00D91E80">
            <w:pPr>
              <w:spacing w:after="0"/>
              <w:rPr>
                <w:lang w:val="en-US"/>
              </w:rPr>
            </w:pPr>
            <w:r w:rsidRPr="000A56FD">
              <w:rPr>
                <w:lang w:val="en-US"/>
              </w:rPr>
              <w:t xml:space="preserve">Enterprise level security and continuity service vendor management; </w:t>
            </w:r>
          </w:p>
        </w:tc>
        <w:tc>
          <w:tcPr>
            <w:tcW w:w="1088"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Recurring</w:t>
            </w:r>
          </w:p>
        </w:tc>
        <w:tc>
          <w:tcPr>
            <w:tcW w:w="917"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Service Support Hours</w:t>
            </w:r>
          </w:p>
        </w:tc>
        <w:tc>
          <w:tcPr>
            <w:tcW w:w="1021"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10:00 - 18:00 (GMT+6)</w:t>
            </w:r>
          </w:p>
        </w:tc>
        <w:tc>
          <w:tcPr>
            <w:tcW w:w="1387" w:type="dxa"/>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Global Information Security Support</w:t>
            </w:r>
          </w:p>
        </w:tc>
      </w:tr>
      <w:tr w:rsidR="00AC787E" w:rsidRPr="00490433" w:rsidTr="00D91E80">
        <w:trPr>
          <w:trHeight w:val="89"/>
        </w:trPr>
        <w:tc>
          <w:tcPr>
            <w:tcW w:w="1739" w:type="dxa"/>
            <w:tcBorders>
              <w:top w:val="nil"/>
              <w:left w:val="single" w:sz="4" w:space="0" w:color="C00000"/>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Advisory and Consulting</w:t>
            </w:r>
          </w:p>
        </w:tc>
        <w:tc>
          <w:tcPr>
            <w:tcW w:w="2032" w:type="dxa"/>
            <w:tcBorders>
              <w:top w:val="nil"/>
              <w:left w:val="nil"/>
              <w:bottom w:val="single" w:sz="4" w:space="0" w:color="C00000"/>
              <w:right w:val="single" w:sz="4" w:space="0" w:color="C00000"/>
            </w:tcBorders>
            <w:shd w:val="clear" w:color="auto" w:fill="auto"/>
            <w:vAlign w:val="center"/>
          </w:tcPr>
          <w:p w:rsidR="00AC787E" w:rsidRPr="000A56FD" w:rsidRDefault="00AC787E" w:rsidP="00D91E80">
            <w:pPr>
              <w:spacing w:after="0"/>
              <w:rPr>
                <w:lang w:val="en-US"/>
              </w:rPr>
            </w:pPr>
            <w:r w:rsidRPr="000A56FD">
              <w:rPr>
                <w:lang w:val="en-US"/>
              </w:rPr>
              <w:t>Information Security, Cybersecurity and Business Continuity Support</w:t>
            </w:r>
          </w:p>
        </w:tc>
        <w:tc>
          <w:tcPr>
            <w:tcW w:w="1775"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Advisory and Consulting</w:t>
            </w:r>
          </w:p>
        </w:tc>
        <w:tc>
          <w:tcPr>
            <w:tcW w:w="3938" w:type="dxa"/>
            <w:gridSpan w:val="3"/>
            <w:tcBorders>
              <w:top w:val="nil"/>
              <w:left w:val="nil"/>
              <w:bottom w:val="single" w:sz="4" w:space="0" w:color="C00000"/>
              <w:right w:val="single" w:sz="4" w:space="0" w:color="C00000"/>
            </w:tcBorders>
            <w:shd w:val="clear" w:color="auto" w:fill="auto"/>
            <w:vAlign w:val="center"/>
          </w:tcPr>
          <w:p w:rsidR="00AC787E" w:rsidRPr="000A56FD" w:rsidRDefault="00AC787E" w:rsidP="00D91E80">
            <w:pPr>
              <w:spacing w:after="0"/>
              <w:rPr>
                <w:lang w:val="en-US"/>
              </w:rPr>
            </w:pPr>
            <w:r w:rsidRPr="000A56FD">
              <w:rPr>
                <w:lang w:val="en-US"/>
              </w:rPr>
              <w:t xml:space="preserve">Coordination for Security and Continuity related Service design, acquisition and implementation, as well as migrations/upgrades; </w:t>
            </w:r>
          </w:p>
        </w:tc>
        <w:tc>
          <w:tcPr>
            <w:tcW w:w="1088"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Recurring</w:t>
            </w:r>
          </w:p>
        </w:tc>
        <w:tc>
          <w:tcPr>
            <w:tcW w:w="917"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Service Support Hours</w:t>
            </w:r>
          </w:p>
        </w:tc>
        <w:tc>
          <w:tcPr>
            <w:tcW w:w="1021"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10:00 - 18:00 (GMT+6)</w:t>
            </w:r>
          </w:p>
        </w:tc>
        <w:tc>
          <w:tcPr>
            <w:tcW w:w="1387" w:type="dxa"/>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Global Information Security Support</w:t>
            </w:r>
          </w:p>
        </w:tc>
      </w:tr>
      <w:tr w:rsidR="00AC787E" w:rsidRPr="00490433" w:rsidTr="00D91E80">
        <w:trPr>
          <w:trHeight w:val="908"/>
        </w:trPr>
        <w:tc>
          <w:tcPr>
            <w:tcW w:w="1739" w:type="dxa"/>
            <w:tcBorders>
              <w:top w:val="nil"/>
              <w:left w:val="single" w:sz="4" w:space="0" w:color="C00000"/>
              <w:bottom w:val="single" w:sz="4" w:space="0" w:color="C00000"/>
              <w:right w:val="single" w:sz="4" w:space="0" w:color="C00000"/>
            </w:tcBorders>
            <w:shd w:val="clear" w:color="auto" w:fill="auto"/>
            <w:vAlign w:val="center"/>
          </w:tcPr>
          <w:p w:rsidR="00AC787E" w:rsidRPr="000A56FD" w:rsidRDefault="00AC787E" w:rsidP="00D91E80">
            <w:pPr>
              <w:spacing w:after="0"/>
              <w:rPr>
                <w:lang w:val="en-US"/>
              </w:rPr>
            </w:pPr>
            <w:r w:rsidRPr="000A56FD">
              <w:rPr>
                <w:lang w:val="en-US"/>
              </w:rPr>
              <w:t>Technology Applications Support/Advisory and Consulting</w:t>
            </w:r>
          </w:p>
        </w:tc>
        <w:tc>
          <w:tcPr>
            <w:tcW w:w="2032" w:type="dxa"/>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Security platform support</w:t>
            </w:r>
          </w:p>
        </w:tc>
        <w:tc>
          <w:tcPr>
            <w:tcW w:w="1775" w:type="dxa"/>
            <w:gridSpan w:val="2"/>
            <w:tcBorders>
              <w:top w:val="nil"/>
              <w:left w:val="nil"/>
              <w:bottom w:val="single" w:sz="4" w:space="0" w:color="C00000"/>
              <w:right w:val="single" w:sz="4" w:space="0" w:color="C00000"/>
            </w:tcBorders>
            <w:shd w:val="clear" w:color="auto" w:fill="auto"/>
            <w:vAlign w:val="center"/>
          </w:tcPr>
          <w:p w:rsidR="00AC787E" w:rsidRPr="000A56FD" w:rsidRDefault="00AC787E" w:rsidP="00D91E80">
            <w:pPr>
              <w:spacing w:after="0"/>
              <w:rPr>
                <w:lang w:val="en-US"/>
              </w:rPr>
            </w:pPr>
            <w:r w:rsidRPr="000A56FD">
              <w:rPr>
                <w:lang w:val="en-US"/>
              </w:rPr>
              <w:t>Technology Applications Support/Advisory and Consulting</w:t>
            </w:r>
          </w:p>
        </w:tc>
        <w:tc>
          <w:tcPr>
            <w:tcW w:w="3938" w:type="dxa"/>
            <w:gridSpan w:val="3"/>
            <w:tcBorders>
              <w:top w:val="nil"/>
              <w:left w:val="nil"/>
              <w:bottom w:val="single" w:sz="4" w:space="0" w:color="C00000"/>
              <w:right w:val="single" w:sz="4" w:space="0" w:color="C00000"/>
            </w:tcBorders>
            <w:shd w:val="clear" w:color="auto" w:fill="auto"/>
            <w:vAlign w:val="center"/>
          </w:tcPr>
          <w:p w:rsidR="00AC787E" w:rsidRPr="000A56FD" w:rsidRDefault="00AC787E" w:rsidP="00D91E80">
            <w:pPr>
              <w:spacing w:after="0"/>
              <w:rPr>
                <w:lang w:val="en-US"/>
              </w:rPr>
            </w:pPr>
            <w:r w:rsidRPr="000A56FD">
              <w:rPr>
                <w:lang w:val="en-US"/>
              </w:rPr>
              <w:t xml:space="preserve">Development, oversight and facilitation of Information and Data Protection Framework (Confidentiality, Integrity Availability); Facilitate Information Classification; Data Leakage Protection; Database Protection Solutions; </w:t>
            </w:r>
          </w:p>
        </w:tc>
        <w:tc>
          <w:tcPr>
            <w:tcW w:w="1088"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Recurring</w:t>
            </w:r>
          </w:p>
        </w:tc>
        <w:tc>
          <w:tcPr>
            <w:tcW w:w="917"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Service Support Hours</w:t>
            </w:r>
          </w:p>
        </w:tc>
        <w:tc>
          <w:tcPr>
            <w:tcW w:w="1021"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10:00 - 18:00 (GMT+6)</w:t>
            </w:r>
          </w:p>
        </w:tc>
        <w:tc>
          <w:tcPr>
            <w:tcW w:w="1387" w:type="dxa"/>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Global Information Security Support</w:t>
            </w:r>
          </w:p>
        </w:tc>
      </w:tr>
      <w:tr w:rsidR="00AC787E" w:rsidRPr="00490433" w:rsidTr="00D91E80">
        <w:trPr>
          <w:trHeight w:val="350"/>
        </w:trPr>
        <w:tc>
          <w:tcPr>
            <w:tcW w:w="1739" w:type="dxa"/>
            <w:tcBorders>
              <w:top w:val="nil"/>
              <w:left w:val="single" w:sz="4" w:space="0" w:color="C00000"/>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Advisory and Consulting</w:t>
            </w:r>
          </w:p>
        </w:tc>
        <w:tc>
          <w:tcPr>
            <w:tcW w:w="2032" w:type="dxa"/>
            <w:tcBorders>
              <w:top w:val="nil"/>
              <w:left w:val="nil"/>
              <w:bottom w:val="single" w:sz="4" w:space="0" w:color="C00000"/>
              <w:right w:val="single" w:sz="4" w:space="0" w:color="C00000"/>
            </w:tcBorders>
            <w:shd w:val="clear" w:color="auto" w:fill="auto"/>
            <w:vAlign w:val="center"/>
          </w:tcPr>
          <w:p w:rsidR="00AC787E" w:rsidRPr="000A56FD" w:rsidRDefault="00AC787E" w:rsidP="00D91E80">
            <w:pPr>
              <w:spacing w:after="0"/>
              <w:rPr>
                <w:lang w:val="en-US"/>
              </w:rPr>
            </w:pPr>
            <w:r w:rsidRPr="000A56FD">
              <w:rPr>
                <w:lang w:val="en-US"/>
              </w:rPr>
              <w:t>Information Security, Cybersecurity and Business Continuity Support</w:t>
            </w:r>
          </w:p>
        </w:tc>
        <w:tc>
          <w:tcPr>
            <w:tcW w:w="1775"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Advisory and Consulting</w:t>
            </w:r>
          </w:p>
        </w:tc>
        <w:tc>
          <w:tcPr>
            <w:tcW w:w="3938" w:type="dxa"/>
            <w:gridSpan w:val="3"/>
            <w:tcBorders>
              <w:top w:val="nil"/>
              <w:left w:val="nil"/>
              <w:bottom w:val="single" w:sz="4" w:space="0" w:color="C00000"/>
              <w:right w:val="single" w:sz="4" w:space="0" w:color="C00000"/>
            </w:tcBorders>
            <w:shd w:val="clear" w:color="auto" w:fill="auto"/>
            <w:vAlign w:val="center"/>
          </w:tcPr>
          <w:p w:rsidR="00AC787E" w:rsidRPr="000A56FD" w:rsidRDefault="00AC787E" w:rsidP="00D91E80">
            <w:pPr>
              <w:spacing w:after="0"/>
              <w:rPr>
                <w:lang w:val="en-US"/>
              </w:rPr>
            </w:pPr>
            <w:r w:rsidRPr="000A56FD">
              <w:rPr>
                <w:lang w:val="en-US"/>
              </w:rPr>
              <w:t xml:space="preserve">Development and Facilitation of Information Security and Business Continuity Awareness Program; </w:t>
            </w:r>
          </w:p>
        </w:tc>
        <w:tc>
          <w:tcPr>
            <w:tcW w:w="1088"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Recurring</w:t>
            </w:r>
          </w:p>
        </w:tc>
        <w:tc>
          <w:tcPr>
            <w:tcW w:w="917"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Service Support Hours</w:t>
            </w:r>
          </w:p>
        </w:tc>
        <w:tc>
          <w:tcPr>
            <w:tcW w:w="1021"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10:00 - 18:00 (GMT+6)</w:t>
            </w:r>
          </w:p>
        </w:tc>
        <w:tc>
          <w:tcPr>
            <w:tcW w:w="1387" w:type="dxa"/>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Global Information Security Support</w:t>
            </w:r>
          </w:p>
        </w:tc>
      </w:tr>
      <w:tr w:rsidR="00AC787E" w:rsidRPr="00490433" w:rsidTr="00D91E80">
        <w:trPr>
          <w:trHeight w:val="692"/>
        </w:trPr>
        <w:tc>
          <w:tcPr>
            <w:tcW w:w="1739" w:type="dxa"/>
            <w:tcBorders>
              <w:top w:val="nil"/>
              <w:left w:val="single" w:sz="4" w:space="0" w:color="C00000"/>
              <w:bottom w:val="single" w:sz="4" w:space="0" w:color="C00000"/>
              <w:right w:val="single" w:sz="4" w:space="0" w:color="C00000"/>
            </w:tcBorders>
            <w:shd w:val="clear" w:color="auto" w:fill="auto"/>
            <w:vAlign w:val="center"/>
          </w:tcPr>
          <w:p w:rsidR="00AC787E" w:rsidRPr="000A56FD" w:rsidRDefault="00AC787E" w:rsidP="00D91E80">
            <w:pPr>
              <w:spacing w:after="0"/>
              <w:rPr>
                <w:lang w:val="en-US"/>
              </w:rPr>
            </w:pPr>
            <w:r w:rsidRPr="000A56FD">
              <w:rPr>
                <w:lang w:val="en-US"/>
              </w:rPr>
              <w:lastRenderedPageBreak/>
              <w:t xml:space="preserve">Global IS/BCM </w:t>
            </w:r>
          </w:p>
          <w:p w:rsidR="00AC787E" w:rsidRPr="000A56FD" w:rsidRDefault="00AC787E" w:rsidP="00D91E80">
            <w:pPr>
              <w:spacing w:after="0"/>
              <w:rPr>
                <w:lang w:val="en-US"/>
              </w:rPr>
            </w:pPr>
            <w:r w:rsidRPr="000A56FD">
              <w:rPr>
                <w:lang w:val="en-US"/>
              </w:rPr>
              <w:t>Teams Functions</w:t>
            </w:r>
          </w:p>
        </w:tc>
        <w:tc>
          <w:tcPr>
            <w:tcW w:w="2032" w:type="dxa"/>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Information Security Support</w:t>
            </w:r>
          </w:p>
        </w:tc>
        <w:tc>
          <w:tcPr>
            <w:tcW w:w="1775" w:type="dxa"/>
            <w:gridSpan w:val="2"/>
            <w:tcBorders>
              <w:top w:val="nil"/>
              <w:left w:val="nil"/>
              <w:bottom w:val="single" w:sz="4" w:space="0" w:color="C00000"/>
              <w:right w:val="single" w:sz="4" w:space="0" w:color="C00000"/>
            </w:tcBorders>
            <w:shd w:val="clear" w:color="auto" w:fill="auto"/>
            <w:vAlign w:val="center"/>
          </w:tcPr>
          <w:p w:rsidR="00AC787E" w:rsidRPr="000A56FD" w:rsidRDefault="00AC787E" w:rsidP="00D91E80">
            <w:pPr>
              <w:spacing w:after="0"/>
              <w:rPr>
                <w:lang w:val="en-US"/>
              </w:rPr>
            </w:pPr>
            <w:r w:rsidRPr="000A56FD">
              <w:rPr>
                <w:lang w:val="en-US"/>
              </w:rPr>
              <w:t>Technology Applications Support/Advisory and Consulting</w:t>
            </w:r>
          </w:p>
        </w:tc>
        <w:tc>
          <w:tcPr>
            <w:tcW w:w="3938" w:type="dxa"/>
            <w:gridSpan w:val="3"/>
            <w:tcBorders>
              <w:top w:val="nil"/>
              <w:left w:val="nil"/>
              <w:bottom w:val="single" w:sz="4" w:space="0" w:color="C00000"/>
              <w:right w:val="single" w:sz="4" w:space="0" w:color="C00000"/>
            </w:tcBorders>
            <w:shd w:val="clear" w:color="auto" w:fill="auto"/>
            <w:vAlign w:val="center"/>
          </w:tcPr>
          <w:p w:rsidR="00AC787E" w:rsidRPr="000A56FD" w:rsidRDefault="00AC787E" w:rsidP="00D91E80">
            <w:pPr>
              <w:spacing w:after="0"/>
              <w:rPr>
                <w:lang w:val="en-US"/>
              </w:rPr>
            </w:pPr>
            <w:r w:rsidRPr="000A56FD">
              <w:rPr>
                <w:lang w:val="en-US"/>
              </w:rPr>
              <w:t xml:space="preserve">Provisioning and support of Security Awareness Platform and Content; </w:t>
            </w:r>
          </w:p>
        </w:tc>
        <w:tc>
          <w:tcPr>
            <w:tcW w:w="1088"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Recurring</w:t>
            </w:r>
          </w:p>
        </w:tc>
        <w:tc>
          <w:tcPr>
            <w:tcW w:w="917"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Service Support Hours</w:t>
            </w:r>
          </w:p>
        </w:tc>
        <w:tc>
          <w:tcPr>
            <w:tcW w:w="1021"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10:00 - 18:00 (GMT+6)</w:t>
            </w:r>
          </w:p>
        </w:tc>
        <w:tc>
          <w:tcPr>
            <w:tcW w:w="1387" w:type="dxa"/>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Global Information Security Support</w:t>
            </w:r>
          </w:p>
        </w:tc>
      </w:tr>
      <w:tr w:rsidR="00AC787E" w:rsidRPr="00490433" w:rsidTr="00D91E80">
        <w:trPr>
          <w:trHeight w:val="575"/>
        </w:trPr>
        <w:tc>
          <w:tcPr>
            <w:tcW w:w="1739" w:type="dxa"/>
            <w:tcBorders>
              <w:top w:val="nil"/>
              <w:left w:val="single" w:sz="4" w:space="0" w:color="C00000"/>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Advisory and Consulting</w:t>
            </w:r>
          </w:p>
        </w:tc>
        <w:tc>
          <w:tcPr>
            <w:tcW w:w="2032" w:type="dxa"/>
            <w:tcBorders>
              <w:top w:val="nil"/>
              <w:left w:val="nil"/>
              <w:bottom w:val="single" w:sz="4" w:space="0" w:color="C00000"/>
              <w:right w:val="single" w:sz="4" w:space="0" w:color="C00000"/>
            </w:tcBorders>
            <w:shd w:val="clear" w:color="auto" w:fill="auto"/>
            <w:vAlign w:val="center"/>
          </w:tcPr>
          <w:p w:rsidR="00AC787E" w:rsidRPr="000A56FD" w:rsidRDefault="00AC787E" w:rsidP="00D91E80">
            <w:pPr>
              <w:spacing w:after="0"/>
              <w:rPr>
                <w:lang w:val="en-US"/>
              </w:rPr>
            </w:pPr>
            <w:r w:rsidRPr="000A56FD">
              <w:rPr>
                <w:lang w:val="en-US"/>
              </w:rPr>
              <w:t>Information Security, Cybersecurity and Business Continuity Support</w:t>
            </w:r>
          </w:p>
        </w:tc>
        <w:tc>
          <w:tcPr>
            <w:tcW w:w="1775"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Advisory and Consulting</w:t>
            </w:r>
          </w:p>
        </w:tc>
        <w:tc>
          <w:tcPr>
            <w:tcW w:w="3938" w:type="dxa"/>
            <w:gridSpan w:val="3"/>
            <w:tcBorders>
              <w:top w:val="nil"/>
              <w:left w:val="nil"/>
              <w:bottom w:val="single" w:sz="4" w:space="0" w:color="C00000"/>
              <w:right w:val="single" w:sz="4" w:space="0" w:color="C00000"/>
            </w:tcBorders>
            <w:shd w:val="clear" w:color="auto" w:fill="auto"/>
            <w:vAlign w:val="center"/>
          </w:tcPr>
          <w:p w:rsidR="00AC787E" w:rsidRPr="000A56FD" w:rsidRDefault="00AC787E" w:rsidP="00D91E80">
            <w:pPr>
              <w:spacing w:after="0"/>
              <w:rPr>
                <w:lang w:val="en-US"/>
              </w:rPr>
            </w:pPr>
            <w:r w:rsidRPr="000A56FD">
              <w:rPr>
                <w:lang w:val="en-US"/>
              </w:rPr>
              <w:t xml:space="preserve">On-Demand Staff Security and Continuity Training and Advisory; </w:t>
            </w:r>
          </w:p>
        </w:tc>
        <w:tc>
          <w:tcPr>
            <w:tcW w:w="1088"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On Demand</w:t>
            </w:r>
          </w:p>
        </w:tc>
        <w:tc>
          <w:tcPr>
            <w:tcW w:w="917"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Service Support Hours</w:t>
            </w:r>
          </w:p>
        </w:tc>
        <w:tc>
          <w:tcPr>
            <w:tcW w:w="1021"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10:00 - 18:00 (GMT+6)</w:t>
            </w:r>
          </w:p>
        </w:tc>
        <w:tc>
          <w:tcPr>
            <w:tcW w:w="1387" w:type="dxa"/>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Global Information Security Support</w:t>
            </w:r>
          </w:p>
        </w:tc>
      </w:tr>
      <w:tr w:rsidR="00AC787E" w:rsidRPr="00490433" w:rsidTr="00D91E80">
        <w:trPr>
          <w:trHeight w:val="548"/>
        </w:trPr>
        <w:tc>
          <w:tcPr>
            <w:tcW w:w="1739" w:type="dxa"/>
            <w:tcBorders>
              <w:top w:val="nil"/>
              <w:left w:val="single" w:sz="4" w:space="0" w:color="C00000"/>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Advisory and Consulting</w:t>
            </w:r>
          </w:p>
        </w:tc>
        <w:tc>
          <w:tcPr>
            <w:tcW w:w="2032" w:type="dxa"/>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Consulting</w:t>
            </w:r>
          </w:p>
        </w:tc>
        <w:tc>
          <w:tcPr>
            <w:tcW w:w="1775"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Advisory and Consulting</w:t>
            </w:r>
          </w:p>
        </w:tc>
        <w:tc>
          <w:tcPr>
            <w:tcW w:w="3938" w:type="dxa"/>
            <w:gridSpan w:val="3"/>
            <w:tcBorders>
              <w:top w:val="nil"/>
              <w:left w:val="nil"/>
              <w:bottom w:val="single" w:sz="4" w:space="0" w:color="C00000"/>
              <w:right w:val="single" w:sz="4" w:space="0" w:color="C00000"/>
            </w:tcBorders>
            <w:shd w:val="clear" w:color="auto" w:fill="auto"/>
            <w:vAlign w:val="center"/>
          </w:tcPr>
          <w:p w:rsidR="00AC787E" w:rsidRPr="000A56FD" w:rsidRDefault="00AC787E" w:rsidP="00D91E80">
            <w:pPr>
              <w:spacing w:after="0"/>
              <w:rPr>
                <w:lang w:val="en-US"/>
              </w:rPr>
            </w:pPr>
            <w:r w:rsidRPr="000A56FD">
              <w:rPr>
                <w:lang w:val="en-US"/>
              </w:rPr>
              <w:t xml:space="preserve">Consultation and assessment of new and existing information system solutions architecture design; </w:t>
            </w:r>
          </w:p>
        </w:tc>
        <w:tc>
          <w:tcPr>
            <w:tcW w:w="1088"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Recurring</w:t>
            </w:r>
          </w:p>
        </w:tc>
        <w:tc>
          <w:tcPr>
            <w:tcW w:w="917"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Service Support Hours</w:t>
            </w:r>
          </w:p>
        </w:tc>
        <w:tc>
          <w:tcPr>
            <w:tcW w:w="1021"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10:00 - 18:00 (GMT+6)</w:t>
            </w:r>
          </w:p>
        </w:tc>
        <w:tc>
          <w:tcPr>
            <w:tcW w:w="1387" w:type="dxa"/>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Global Information Security Support</w:t>
            </w:r>
          </w:p>
        </w:tc>
      </w:tr>
      <w:tr w:rsidR="00AC787E" w:rsidRPr="00490433" w:rsidTr="00D91E80">
        <w:trPr>
          <w:trHeight w:val="341"/>
        </w:trPr>
        <w:tc>
          <w:tcPr>
            <w:tcW w:w="1739" w:type="dxa"/>
            <w:tcBorders>
              <w:top w:val="nil"/>
              <w:left w:val="single" w:sz="4" w:space="0" w:color="C00000"/>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Global IS/BCM Functions</w:t>
            </w:r>
          </w:p>
        </w:tc>
        <w:tc>
          <w:tcPr>
            <w:tcW w:w="2032" w:type="dxa"/>
            <w:tcBorders>
              <w:top w:val="nil"/>
              <w:left w:val="nil"/>
              <w:bottom w:val="single" w:sz="4" w:space="0" w:color="C00000"/>
              <w:right w:val="single" w:sz="4" w:space="0" w:color="C00000"/>
            </w:tcBorders>
            <w:shd w:val="clear" w:color="auto" w:fill="auto"/>
            <w:vAlign w:val="center"/>
          </w:tcPr>
          <w:p w:rsidR="00AC787E" w:rsidRPr="000A56FD" w:rsidRDefault="00AC787E" w:rsidP="00D91E80">
            <w:pPr>
              <w:spacing w:after="0"/>
              <w:rPr>
                <w:lang w:val="en-US"/>
              </w:rPr>
            </w:pPr>
            <w:r w:rsidRPr="000A56FD">
              <w:rPr>
                <w:lang w:val="en-US"/>
              </w:rPr>
              <w:t>Information Security, Cybersecurity and Business Continuity Support</w:t>
            </w:r>
          </w:p>
        </w:tc>
        <w:tc>
          <w:tcPr>
            <w:tcW w:w="1775"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Advisory and Consulting</w:t>
            </w:r>
          </w:p>
        </w:tc>
        <w:tc>
          <w:tcPr>
            <w:tcW w:w="3938" w:type="dxa"/>
            <w:gridSpan w:val="3"/>
            <w:tcBorders>
              <w:top w:val="nil"/>
              <w:left w:val="nil"/>
              <w:bottom w:val="single" w:sz="4" w:space="0" w:color="C00000"/>
              <w:right w:val="single" w:sz="4" w:space="0" w:color="C00000"/>
            </w:tcBorders>
            <w:shd w:val="clear" w:color="auto" w:fill="auto"/>
            <w:vAlign w:val="center"/>
          </w:tcPr>
          <w:p w:rsidR="00AC787E" w:rsidRPr="000A56FD" w:rsidRDefault="00AC787E" w:rsidP="00D91E80">
            <w:pPr>
              <w:spacing w:after="0"/>
              <w:rPr>
                <w:lang w:val="en-US"/>
              </w:rPr>
            </w:pPr>
            <w:r w:rsidRPr="000A56FD">
              <w:rPr>
                <w:lang w:val="en-US"/>
              </w:rPr>
              <w:t xml:space="preserve">Participation in New Projects from Security and Continuity Perspective; </w:t>
            </w:r>
          </w:p>
        </w:tc>
        <w:tc>
          <w:tcPr>
            <w:tcW w:w="1088"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On Demand</w:t>
            </w:r>
          </w:p>
        </w:tc>
        <w:tc>
          <w:tcPr>
            <w:tcW w:w="917"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Service Support Hours</w:t>
            </w:r>
          </w:p>
        </w:tc>
        <w:tc>
          <w:tcPr>
            <w:tcW w:w="1021"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10:00 - 18:00 (GMT+6)</w:t>
            </w:r>
          </w:p>
        </w:tc>
        <w:tc>
          <w:tcPr>
            <w:tcW w:w="1387" w:type="dxa"/>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Global Information Security Support</w:t>
            </w:r>
          </w:p>
        </w:tc>
      </w:tr>
      <w:tr w:rsidR="00AC787E" w:rsidRPr="00490433" w:rsidTr="00D91E80">
        <w:trPr>
          <w:trHeight w:val="485"/>
        </w:trPr>
        <w:tc>
          <w:tcPr>
            <w:tcW w:w="1739" w:type="dxa"/>
            <w:tcBorders>
              <w:top w:val="nil"/>
              <w:left w:val="single" w:sz="4" w:space="0" w:color="C00000"/>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Global IS/BCM Functions</w:t>
            </w:r>
          </w:p>
        </w:tc>
        <w:tc>
          <w:tcPr>
            <w:tcW w:w="2032" w:type="dxa"/>
            <w:tcBorders>
              <w:top w:val="nil"/>
              <w:left w:val="nil"/>
              <w:bottom w:val="single" w:sz="4" w:space="0" w:color="C00000"/>
              <w:right w:val="single" w:sz="4" w:space="0" w:color="C00000"/>
            </w:tcBorders>
            <w:shd w:val="clear" w:color="auto" w:fill="auto"/>
            <w:vAlign w:val="center"/>
          </w:tcPr>
          <w:p w:rsidR="00AC787E" w:rsidRPr="000A56FD" w:rsidRDefault="00AC787E" w:rsidP="00D91E80">
            <w:pPr>
              <w:spacing w:after="0"/>
              <w:rPr>
                <w:lang w:val="en-US"/>
              </w:rPr>
            </w:pPr>
            <w:r w:rsidRPr="000A56FD">
              <w:rPr>
                <w:lang w:val="en-US"/>
              </w:rPr>
              <w:t>Information Security and Business Continuity Support</w:t>
            </w:r>
          </w:p>
        </w:tc>
        <w:tc>
          <w:tcPr>
            <w:tcW w:w="1775"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Advisory and Consulting</w:t>
            </w:r>
          </w:p>
        </w:tc>
        <w:tc>
          <w:tcPr>
            <w:tcW w:w="3938" w:type="dxa"/>
            <w:gridSpan w:val="3"/>
            <w:tcBorders>
              <w:top w:val="nil"/>
              <w:left w:val="nil"/>
              <w:bottom w:val="single" w:sz="4" w:space="0" w:color="C00000"/>
              <w:right w:val="single" w:sz="4" w:space="0" w:color="C00000"/>
            </w:tcBorders>
            <w:shd w:val="clear" w:color="auto" w:fill="auto"/>
            <w:vAlign w:val="center"/>
          </w:tcPr>
          <w:p w:rsidR="00AC787E" w:rsidRPr="000A56FD" w:rsidRDefault="00AC787E" w:rsidP="00D91E80">
            <w:pPr>
              <w:spacing w:after="0"/>
              <w:rPr>
                <w:lang w:val="en-US"/>
              </w:rPr>
            </w:pPr>
            <w:r w:rsidRPr="000A56FD">
              <w:rPr>
                <w:lang w:val="en-US"/>
              </w:rPr>
              <w:t xml:space="preserve">Subject Matter Expertise (SME) and Support on Day to Day Activities; </w:t>
            </w:r>
          </w:p>
        </w:tc>
        <w:tc>
          <w:tcPr>
            <w:tcW w:w="1088"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Recurring</w:t>
            </w:r>
          </w:p>
        </w:tc>
        <w:tc>
          <w:tcPr>
            <w:tcW w:w="917"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Service Support Hours</w:t>
            </w:r>
          </w:p>
        </w:tc>
        <w:tc>
          <w:tcPr>
            <w:tcW w:w="1021"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10:00 - 18:00 (GMT+6)</w:t>
            </w:r>
          </w:p>
        </w:tc>
        <w:tc>
          <w:tcPr>
            <w:tcW w:w="1387" w:type="dxa"/>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Global Information Security Support</w:t>
            </w:r>
          </w:p>
        </w:tc>
      </w:tr>
      <w:tr w:rsidR="00AC787E" w:rsidRPr="00490433" w:rsidTr="00D91E80">
        <w:trPr>
          <w:trHeight w:val="368"/>
        </w:trPr>
        <w:tc>
          <w:tcPr>
            <w:tcW w:w="1739" w:type="dxa"/>
            <w:tcBorders>
              <w:top w:val="nil"/>
              <w:left w:val="single" w:sz="4" w:space="0" w:color="C00000"/>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Global IS/BCM Functions</w:t>
            </w:r>
          </w:p>
        </w:tc>
        <w:tc>
          <w:tcPr>
            <w:tcW w:w="2032" w:type="dxa"/>
            <w:tcBorders>
              <w:top w:val="nil"/>
              <w:left w:val="nil"/>
              <w:bottom w:val="single" w:sz="4" w:space="0" w:color="C00000"/>
              <w:right w:val="single" w:sz="4" w:space="0" w:color="C00000"/>
            </w:tcBorders>
            <w:shd w:val="clear" w:color="auto" w:fill="auto"/>
            <w:vAlign w:val="center"/>
          </w:tcPr>
          <w:p w:rsidR="00AC787E" w:rsidRPr="000A56FD" w:rsidRDefault="00AC787E" w:rsidP="00D91E80">
            <w:pPr>
              <w:spacing w:after="0"/>
              <w:rPr>
                <w:lang w:val="en-US"/>
              </w:rPr>
            </w:pPr>
            <w:r w:rsidRPr="000A56FD">
              <w:rPr>
                <w:lang w:val="en-US"/>
              </w:rPr>
              <w:t>Information Security and Business Continuity Support</w:t>
            </w:r>
          </w:p>
        </w:tc>
        <w:tc>
          <w:tcPr>
            <w:tcW w:w="1775"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Advisory and Consulting</w:t>
            </w:r>
          </w:p>
        </w:tc>
        <w:tc>
          <w:tcPr>
            <w:tcW w:w="3938" w:type="dxa"/>
            <w:gridSpan w:val="3"/>
            <w:tcBorders>
              <w:top w:val="nil"/>
              <w:left w:val="nil"/>
              <w:bottom w:val="single" w:sz="4" w:space="0" w:color="C00000"/>
              <w:right w:val="single" w:sz="4" w:space="0" w:color="C00000"/>
            </w:tcBorders>
            <w:shd w:val="clear" w:color="auto" w:fill="auto"/>
            <w:vAlign w:val="center"/>
          </w:tcPr>
          <w:p w:rsidR="00AC787E" w:rsidRPr="000A56FD" w:rsidRDefault="00AC787E" w:rsidP="00D91E80">
            <w:pPr>
              <w:spacing w:after="0"/>
              <w:rPr>
                <w:lang w:val="en-US"/>
              </w:rPr>
            </w:pPr>
            <w:r w:rsidRPr="000A56FD">
              <w:rPr>
                <w:lang w:val="en-US"/>
              </w:rPr>
              <w:t xml:space="preserve">Facilitation of Business Continuity and Security Assessments; SME for Security and Continuity RCSAs; </w:t>
            </w:r>
          </w:p>
        </w:tc>
        <w:tc>
          <w:tcPr>
            <w:tcW w:w="1088"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Recurring</w:t>
            </w:r>
          </w:p>
        </w:tc>
        <w:tc>
          <w:tcPr>
            <w:tcW w:w="917"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Service Support Hours</w:t>
            </w:r>
          </w:p>
        </w:tc>
        <w:tc>
          <w:tcPr>
            <w:tcW w:w="1021"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10:00 - 18:00 (GMT+6)</w:t>
            </w:r>
          </w:p>
        </w:tc>
        <w:tc>
          <w:tcPr>
            <w:tcW w:w="1387" w:type="dxa"/>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Global Information Security Support</w:t>
            </w:r>
          </w:p>
        </w:tc>
      </w:tr>
      <w:tr w:rsidR="00AC787E" w:rsidRPr="00490433" w:rsidTr="00D91E80">
        <w:trPr>
          <w:trHeight w:val="431"/>
        </w:trPr>
        <w:tc>
          <w:tcPr>
            <w:tcW w:w="1739" w:type="dxa"/>
            <w:tcBorders>
              <w:top w:val="nil"/>
              <w:left w:val="single" w:sz="4" w:space="0" w:color="C00000"/>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Advisory and Consulting</w:t>
            </w:r>
          </w:p>
        </w:tc>
        <w:tc>
          <w:tcPr>
            <w:tcW w:w="2032" w:type="dxa"/>
            <w:tcBorders>
              <w:top w:val="nil"/>
              <w:left w:val="nil"/>
              <w:bottom w:val="single" w:sz="4" w:space="0" w:color="C00000"/>
              <w:right w:val="single" w:sz="4" w:space="0" w:color="C00000"/>
            </w:tcBorders>
            <w:shd w:val="clear" w:color="auto" w:fill="auto"/>
            <w:vAlign w:val="center"/>
          </w:tcPr>
          <w:p w:rsidR="00AC787E" w:rsidRPr="000A56FD" w:rsidRDefault="00AC787E" w:rsidP="00D91E80">
            <w:pPr>
              <w:spacing w:after="0"/>
              <w:rPr>
                <w:lang w:val="en-US"/>
              </w:rPr>
            </w:pPr>
            <w:r w:rsidRPr="000A56FD">
              <w:rPr>
                <w:lang w:val="en-US"/>
              </w:rPr>
              <w:t>Information Security and Business Continuity Support</w:t>
            </w:r>
          </w:p>
        </w:tc>
        <w:tc>
          <w:tcPr>
            <w:tcW w:w="1775"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Advisory and Consulting</w:t>
            </w:r>
          </w:p>
        </w:tc>
        <w:tc>
          <w:tcPr>
            <w:tcW w:w="3938" w:type="dxa"/>
            <w:gridSpan w:val="3"/>
            <w:tcBorders>
              <w:top w:val="nil"/>
              <w:left w:val="nil"/>
              <w:bottom w:val="single" w:sz="4" w:space="0" w:color="C00000"/>
              <w:right w:val="single" w:sz="4" w:space="0" w:color="C00000"/>
            </w:tcBorders>
            <w:shd w:val="clear" w:color="auto" w:fill="auto"/>
            <w:vAlign w:val="center"/>
          </w:tcPr>
          <w:p w:rsidR="00AC787E" w:rsidRPr="000A56FD" w:rsidRDefault="00AC787E" w:rsidP="00D91E80">
            <w:pPr>
              <w:spacing w:after="0"/>
              <w:rPr>
                <w:lang w:val="en-US"/>
              </w:rPr>
            </w:pPr>
            <w:r w:rsidRPr="000A56FD">
              <w:rPr>
                <w:lang w:val="en-US"/>
              </w:rPr>
              <w:t xml:space="preserve">Consulting on DR design and recovery strategies; Cost Benefit Analysis (CBA); </w:t>
            </w:r>
          </w:p>
        </w:tc>
        <w:tc>
          <w:tcPr>
            <w:tcW w:w="1088"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On Demand</w:t>
            </w:r>
          </w:p>
        </w:tc>
        <w:tc>
          <w:tcPr>
            <w:tcW w:w="917"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Service Support Hours</w:t>
            </w:r>
          </w:p>
        </w:tc>
        <w:tc>
          <w:tcPr>
            <w:tcW w:w="1021"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10:00 - 18:00 (GMT+6)</w:t>
            </w:r>
          </w:p>
        </w:tc>
        <w:tc>
          <w:tcPr>
            <w:tcW w:w="1387" w:type="dxa"/>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Global Information Security Support</w:t>
            </w:r>
          </w:p>
        </w:tc>
      </w:tr>
      <w:tr w:rsidR="00AC787E" w:rsidRPr="00490433" w:rsidTr="00D91E80">
        <w:trPr>
          <w:trHeight w:val="620"/>
        </w:trPr>
        <w:tc>
          <w:tcPr>
            <w:tcW w:w="1739" w:type="dxa"/>
            <w:tcBorders>
              <w:top w:val="nil"/>
              <w:left w:val="single" w:sz="4" w:space="0" w:color="C00000"/>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Global IS/BCM Functions</w:t>
            </w:r>
          </w:p>
        </w:tc>
        <w:tc>
          <w:tcPr>
            <w:tcW w:w="2032" w:type="dxa"/>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Vulnerability management</w:t>
            </w:r>
          </w:p>
        </w:tc>
        <w:tc>
          <w:tcPr>
            <w:tcW w:w="1775" w:type="dxa"/>
            <w:gridSpan w:val="2"/>
            <w:tcBorders>
              <w:top w:val="nil"/>
              <w:left w:val="nil"/>
              <w:bottom w:val="single" w:sz="4" w:space="0" w:color="C00000"/>
              <w:right w:val="single" w:sz="4" w:space="0" w:color="C00000"/>
            </w:tcBorders>
            <w:shd w:val="clear" w:color="auto" w:fill="auto"/>
            <w:vAlign w:val="center"/>
          </w:tcPr>
          <w:p w:rsidR="00AC787E" w:rsidRPr="000A56FD" w:rsidRDefault="00AC787E" w:rsidP="00D91E80">
            <w:pPr>
              <w:spacing w:after="0"/>
              <w:rPr>
                <w:lang w:val="en-US"/>
              </w:rPr>
            </w:pPr>
            <w:r w:rsidRPr="000A56FD">
              <w:rPr>
                <w:lang w:val="en-US"/>
              </w:rPr>
              <w:t>Technology Applications Support/Advisory and Consulting/ Analysis</w:t>
            </w:r>
          </w:p>
        </w:tc>
        <w:tc>
          <w:tcPr>
            <w:tcW w:w="3938" w:type="dxa"/>
            <w:gridSpan w:val="3"/>
            <w:tcBorders>
              <w:top w:val="nil"/>
              <w:left w:val="nil"/>
              <w:bottom w:val="single" w:sz="4" w:space="0" w:color="C00000"/>
              <w:right w:val="single" w:sz="4" w:space="0" w:color="C00000"/>
            </w:tcBorders>
            <w:shd w:val="clear" w:color="auto" w:fill="auto"/>
            <w:vAlign w:val="center"/>
          </w:tcPr>
          <w:p w:rsidR="00AC787E" w:rsidRPr="000A56FD" w:rsidRDefault="00AC787E" w:rsidP="00D91E80">
            <w:pPr>
              <w:spacing w:after="0"/>
              <w:rPr>
                <w:lang w:val="en-US"/>
              </w:rPr>
            </w:pPr>
            <w:r w:rsidRPr="000A56FD">
              <w:rPr>
                <w:lang w:val="en-US"/>
              </w:rPr>
              <w:t xml:space="preserve">Periodic technical vulnerability and compliance scanning, analysis and reporting; Provision of Vulnerability Scanning Service; </w:t>
            </w:r>
          </w:p>
        </w:tc>
        <w:tc>
          <w:tcPr>
            <w:tcW w:w="1088"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Recurring</w:t>
            </w:r>
          </w:p>
        </w:tc>
        <w:tc>
          <w:tcPr>
            <w:tcW w:w="917"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Service Support Hours</w:t>
            </w:r>
          </w:p>
        </w:tc>
        <w:tc>
          <w:tcPr>
            <w:tcW w:w="1021"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10:00 - 18:00 (GMT+6)</w:t>
            </w:r>
          </w:p>
        </w:tc>
        <w:tc>
          <w:tcPr>
            <w:tcW w:w="1387" w:type="dxa"/>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Global Information Security Support/</w:t>
            </w:r>
          </w:p>
        </w:tc>
      </w:tr>
      <w:tr w:rsidR="00AC787E" w:rsidRPr="00490433" w:rsidTr="00D91E80">
        <w:trPr>
          <w:trHeight w:val="260"/>
        </w:trPr>
        <w:tc>
          <w:tcPr>
            <w:tcW w:w="1739" w:type="dxa"/>
            <w:tcBorders>
              <w:top w:val="nil"/>
              <w:left w:val="single" w:sz="4" w:space="0" w:color="C00000"/>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Global IS/BCM Functions</w:t>
            </w:r>
          </w:p>
        </w:tc>
        <w:tc>
          <w:tcPr>
            <w:tcW w:w="2032" w:type="dxa"/>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Services on demand</w:t>
            </w:r>
          </w:p>
        </w:tc>
        <w:tc>
          <w:tcPr>
            <w:tcW w:w="1775"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Provision of services</w:t>
            </w:r>
          </w:p>
        </w:tc>
        <w:tc>
          <w:tcPr>
            <w:tcW w:w="3938" w:type="dxa"/>
            <w:gridSpan w:val="3"/>
            <w:tcBorders>
              <w:top w:val="nil"/>
              <w:left w:val="nil"/>
              <w:bottom w:val="single" w:sz="4" w:space="0" w:color="C00000"/>
              <w:right w:val="single" w:sz="4" w:space="0" w:color="C00000"/>
            </w:tcBorders>
            <w:shd w:val="clear" w:color="auto" w:fill="auto"/>
            <w:vAlign w:val="center"/>
          </w:tcPr>
          <w:p w:rsidR="00AC787E" w:rsidRPr="000A56FD" w:rsidRDefault="00AC787E" w:rsidP="00D91E80">
            <w:pPr>
              <w:spacing w:after="0"/>
              <w:rPr>
                <w:lang w:val="en-US"/>
              </w:rPr>
            </w:pPr>
            <w:r w:rsidRPr="000A56FD">
              <w:rPr>
                <w:lang w:val="en-US"/>
              </w:rPr>
              <w:t xml:space="preserve">Conduct / Facilitate Technical Security Assessments / Penetration Tests; </w:t>
            </w:r>
          </w:p>
        </w:tc>
        <w:tc>
          <w:tcPr>
            <w:tcW w:w="1088"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On Demand</w:t>
            </w:r>
          </w:p>
        </w:tc>
        <w:tc>
          <w:tcPr>
            <w:tcW w:w="917"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 xml:space="preserve">Service </w:t>
            </w:r>
            <w:r w:rsidRPr="00480271">
              <w:lastRenderedPageBreak/>
              <w:t>Support Hours</w:t>
            </w:r>
          </w:p>
        </w:tc>
        <w:tc>
          <w:tcPr>
            <w:tcW w:w="1021"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lastRenderedPageBreak/>
              <w:t xml:space="preserve">10:00 - 18:00 </w:t>
            </w:r>
            <w:r w:rsidRPr="00480271">
              <w:lastRenderedPageBreak/>
              <w:t>(GMT+6)</w:t>
            </w:r>
          </w:p>
        </w:tc>
        <w:tc>
          <w:tcPr>
            <w:tcW w:w="1387" w:type="dxa"/>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lastRenderedPageBreak/>
              <w:t xml:space="preserve">Global Information </w:t>
            </w:r>
            <w:r w:rsidRPr="00480271">
              <w:lastRenderedPageBreak/>
              <w:t>Security Support</w:t>
            </w:r>
          </w:p>
        </w:tc>
      </w:tr>
      <w:tr w:rsidR="00AC787E" w:rsidRPr="00490433" w:rsidTr="00D91E80">
        <w:trPr>
          <w:trHeight w:val="60"/>
        </w:trPr>
        <w:tc>
          <w:tcPr>
            <w:tcW w:w="1739" w:type="dxa"/>
            <w:tcBorders>
              <w:top w:val="nil"/>
              <w:left w:val="single" w:sz="4" w:space="0" w:color="C00000"/>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lastRenderedPageBreak/>
              <w:t>Global IS/BCM Functions</w:t>
            </w:r>
          </w:p>
        </w:tc>
        <w:tc>
          <w:tcPr>
            <w:tcW w:w="2032" w:type="dxa"/>
            <w:tcBorders>
              <w:top w:val="nil"/>
              <w:left w:val="nil"/>
              <w:bottom w:val="single" w:sz="4" w:space="0" w:color="C00000"/>
              <w:right w:val="single" w:sz="4" w:space="0" w:color="C00000"/>
            </w:tcBorders>
            <w:shd w:val="clear" w:color="auto" w:fill="auto"/>
            <w:vAlign w:val="center"/>
          </w:tcPr>
          <w:p w:rsidR="00AC787E" w:rsidRPr="000A56FD" w:rsidRDefault="00AC787E" w:rsidP="00D91E80">
            <w:pPr>
              <w:spacing w:after="0"/>
              <w:rPr>
                <w:lang w:val="en-US"/>
              </w:rPr>
            </w:pPr>
            <w:r w:rsidRPr="000A56FD">
              <w:rPr>
                <w:lang w:val="en-US"/>
              </w:rPr>
              <w:t>Information Security and Cybersecurity Support</w:t>
            </w:r>
          </w:p>
        </w:tc>
        <w:tc>
          <w:tcPr>
            <w:tcW w:w="1775" w:type="dxa"/>
            <w:gridSpan w:val="2"/>
            <w:tcBorders>
              <w:top w:val="nil"/>
              <w:left w:val="nil"/>
              <w:bottom w:val="single" w:sz="4" w:space="0" w:color="C00000"/>
              <w:right w:val="single" w:sz="4" w:space="0" w:color="C00000"/>
            </w:tcBorders>
            <w:shd w:val="clear" w:color="auto" w:fill="auto"/>
            <w:vAlign w:val="center"/>
          </w:tcPr>
          <w:p w:rsidR="00AC787E" w:rsidRPr="000A56FD" w:rsidRDefault="00AC787E" w:rsidP="00D91E80">
            <w:pPr>
              <w:spacing w:after="0"/>
              <w:rPr>
                <w:lang w:val="en-US"/>
              </w:rPr>
            </w:pPr>
            <w:r w:rsidRPr="000A56FD">
              <w:rPr>
                <w:lang w:val="en-US"/>
              </w:rPr>
              <w:t>Provision of services/Advisory and consulting</w:t>
            </w:r>
          </w:p>
        </w:tc>
        <w:tc>
          <w:tcPr>
            <w:tcW w:w="3938" w:type="dxa"/>
            <w:gridSpan w:val="3"/>
            <w:tcBorders>
              <w:top w:val="nil"/>
              <w:left w:val="nil"/>
              <w:bottom w:val="single" w:sz="4" w:space="0" w:color="C00000"/>
              <w:right w:val="single" w:sz="4" w:space="0" w:color="C00000"/>
            </w:tcBorders>
            <w:shd w:val="clear" w:color="auto" w:fill="auto"/>
            <w:vAlign w:val="center"/>
          </w:tcPr>
          <w:p w:rsidR="00AC787E" w:rsidRPr="000A56FD" w:rsidRDefault="00AC787E" w:rsidP="00D91E80">
            <w:pPr>
              <w:spacing w:after="0"/>
              <w:rPr>
                <w:lang w:val="en-US"/>
              </w:rPr>
            </w:pPr>
            <w:r w:rsidRPr="000A56FD">
              <w:rPr>
                <w:lang w:val="en-US"/>
              </w:rPr>
              <w:t xml:space="preserve">Development and facilitation of Global Cybersecurity Monitoring and Incident Response Framework; </w:t>
            </w:r>
          </w:p>
        </w:tc>
        <w:tc>
          <w:tcPr>
            <w:tcW w:w="1088"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Recurring</w:t>
            </w:r>
          </w:p>
        </w:tc>
        <w:tc>
          <w:tcPr>
            <w:tcW w:w="917"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Service Support Hours</w:t>
            </w:r>
          </w:p>
        </w:tc>
        <w:tc>
          <w:tcPr>
            <w:tcW w:w="1021"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10:00 - 18:00 (GMT+6)</w:t>
            </w:r>
          </w:p>
        </w:tc>
        <w:tc>
          <w:tcPr>
            <w:tcW w:w="1387" w:type="dxa"/>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Global Information Security Support</w:t>
            </w:r>
          </w:p>
        </w:tc>
      </w:tr>
      <w:tr w:rsidR="00AC787E" w:rsidRPr="00490433" w:rsidTr="00D91E80">
        <w:trPr>
          <w:trHeight w:val="755"/>
        </w:trPr>
        <w:tc>
          <w:tcPr>
            <w:tcW w:w="1739" w:type="dxa"/>
            <w:tcBorders>
              <w:top w:val="nil"/>
              <w:left w:val="single" w:sz="4" w:space="0" w:color="C00000"/>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Global IS/BCM Functions</w:t>
            </w:r>
          </w:p>
        </w:tc>
        <w:tc>
          <w:tcPr>
            <w:tcW w:w="2032" w:type="dxa"/>
            <w:tcBorders>
              <w:top w:val="nil"/>
              <w:left w:val="nil"/>
              <w:bottom w:val="single" w:sz="4" w:space="0" w:color="C00000"/>
              <w:right w:val="single" w:sz="4" w:space="0" w:color="C00000"/>
            </w:tcBorders>
            <w:shd w:val="clear" w:color="auto" w:fill="auto"/>
            <w:vAlign w:val="center"/>
          </w:tcPr>
          <w:p w:rsidR="00AC787E" w:rsidRPr="000A56FD" w:rsidRDefault="00AC787E" w:rsidP="00D91E80">
            <w:pPr>
              <w:spacing w:after="0"/>
              <w:rPr>
                <w:lang w:val="en-US"/>
              </w:rPr>
            </w:pPr>
            <w:r w:rsidRPr="000A56FD">
              <w:rPr>
                <w:lang w:val="en-US"/>
              </w:rPr>
              <w:t>Information Security, Cybersecurity and Business Continuity Support</w:t>
            </w:r>
          </w:p>
        </w:tc>
        <w:tc>
          <w:tcPr>
            <w:tcW w:w="1775"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Technology Applications Support/Analysis</w:t>
            </w:r>
          </w:p>
        </w:tc>
        <w:tc>
          <w:tcPr>
            <w:tcW w:w="3938" w:type="dxa"/>
            <w:gridSpan w:val="3"/>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0A56FD">
              <w:rPr>
                <w:lang w:val="en-US"/>
              </w:rPr>
              <w:t xml:space="preserve">E-mail and Malware Protection Monitoring, Analytics and Incident Response. </w:t>
            </w:r>
            <w:r w:rsidRPr="00480271">
              <w:t xml:space="preserve">Provision of the Endpoint protection Service; </w:t>
            </w:r>
          </w:p>
        </w:tc>
        <w:tc>
          <w:tcPr>
            <w:tcW w:w="1088"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Recurring</w:t>
            </w:r>
          </w:p>
        </w:tc>
        <w:tc>
          <w:tcPr>
            <w:tcW w:w="917"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Service Support Hours</w:t>
            </w:r>
          </w:p>
        </w:tc>
        <w:tc>
          <w:tcPr>
            <w:tcW w:w="1021"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10:00 - 18:00 (GMT+6)</w:t>
            </w:r>
          </w:p>
        </w:tc>
        <w:tc>
          <w:tcPr>
            <w:tcW w:w="1387" w:type="dxa"/>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Global Information Security Support</w:t>
            </w:r>
          </w:p>
        </w:tc>
      </w:tr>
      <w:tr w:rsidR="00AC787E" w:rsidRPr="00490433" w:rsidTr="00D91E80">
        <w:trPr>
          <w:trHeight w:val="431"/>
        </w:trPr>
        <w:tc>
          <w:tcPr>
            <w:tcW w:w="1739" w:type="dxa"/>
            <w:tcBorders>
              <w:top w:val="nil"/>
              <w:left w:val="single" w:sz="4" w:space="0" w:color="C00000"/>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Global IS/BCM Functions</w:t>
            </w:r>
          </w:p>
        </w:tc>
        <w:tc>
          <w:tcPr>
            <w:tcW w:w="2032" w:type="dxa"/>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Consulting</w:t>
            </w:r>
          </w:p>
        </w:tc>
        <w:tc>
          <w:tcPr>
            <w:tcW w:w="1775"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Advisory and Consulting</w:t>
            </w:r>
          </w:p>
        </w:tc>
        <w:tc>
          <w:tcPr>
            <w:tcW w:w="3938" w:type="dxa"/>
            <w:gridSpan w:val="3"/>
            <w:tcBorders>
              <w:top w:val="nil"/>
              <w:left w:val="nil"/>
              <w:bottom w:val="single" w:sz="4" w:space="0" w:color="C00000"/>
              <w:right w:val="single" w:sz="4" w:space="0" w:color="C00000"/>
            </w:tcBorders>
            <w:shd w:val="clear" w:color="auto" w:fill="auto"/>
            <w:vAlign w:val="center"/>
          </w:tcPr>
          <w:p w:rsidR="00AC787E" w:rsidRPr="000A56FD" w:rsidRDefault="00AC787E" w:rsidP="00D91E80">
            <w:pPr>
              <w:spacing w:after="0"/>
              <w:rPr>
                <w:lang w:val="en-US"/>
              </w:rPr>
            </w:pPr>
            <w:r w:rsidRPr="000A56FD">
              <w:rPr>
                <w:lang w:val="en-US"/>
              </w:rPr>
              <w:t xml:space="preserve">Assessment of Bank's compliance with the Information Security and Business Continuity policies; </w:t>
            </w:r>
          </w:p>
        </w:tc>
        <w:tc>
          <w:tcPr>
            <w:tcW w:w="1088"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Recurring</w:t>
            </w:r>
          </w:p>
        </w:tc>
        <w:tc>
          <w:tcPr>
            <w:tcW w:w="917"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Service Support Hours</w:t>
            </w:r>
          </w:p>
        </w:tc>
        <w:tc>
          <w:tcPr>
            <w:tcW w:w="1021"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10:00 - 18:00 (GMT+6)</w:t>
            </w:r>
          </w:p>
        </w:tc>
        <w:tc>
          <w:tcPr>
            <w:tcW w:w="1387" w:type="dxa"/>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Global Information Security Support</w:t>
            </w:r>
          </w:p>
        </w:tc>
      </w:tr>
      <w:tr w:rsidR="00AC787E" w:rsidRPr="00490433" w:rsidTr="00D91E80">
        <w:trPr>
          <w:trHeight w:val="584"/>
        </w:trPr>
        <w:tc>
          <w:tcPr>
            <w:tcW w:w="1739" w:type="dxa"/>
            <w:tcBorders>
              <w:top w:val="nil"/>
              <w:left w:val="single" w:sz="4" w:space="0" w:color="C00000"/>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Advisory and Consulting</w:t>
            </w:r>
          </w:p>
        </w:tc>
        <w:tc>
          <w:tcPr>
            <w:tcW w:w="2032" w:type="dxa"/>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Consulting</w:t>
            </w:r>
          </w:p>
        </w:tc>
        <w:tc>
          <w:tcPr>
            <w:tcW w:w="1775"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Advisory and Consulting</w:t>
            </w:r>
          </w:p>
        </w:tc>
        <w:tc>
          <w:tcPr>
            <w:tcW w:w="3938" w:type="dxa"/>
            <w:gridSpan w:val="3"/>
            <w:tcBorders>
              <w:top w:val="nil"/>
              <w:left w:val="nil"/>
              <w:bottom w:val="single" w:sz="4" w:space="0" w:color="C00000"/>
              <w:right w:val="single" w:sz="4" w:space="0" w:color="C00000"/>
            </w:tcBorders>
            <w:shd w:val="clear" w:color="auto" w:fill="auto"/>
            <w:vAlign w:val="center"/>
          </w:tcPr>
          <w:p w:rsidR="00AC787E" w:rsidRPr="000A56FD" w:rsidRDefault="00AC787E" w:rsidP="00D91E80">
            <w:pPr>
              <w:spacing w:after="0"/>
              <w:rPr>
                <w:lang w:val="en-US"/>
              </w:rPr>
            </w:pPr>
            <w:r w:rsidRPr="000A56FD">
              <w:rPr>
                <w:lang w:val="en-US"/>
              </w:rPr>
              <w:t xml:space="preserve">Support with internal and external audit findings corrective plan and implementations; </w:t>
            </w:r>
          </w:p>
        </w:tc>
        <w:tc>
          <w:tcPr>
            <w:tcW w:w="1088"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On Demand</w:t>
            </w:r>
          </w:p>
        </w:tc>
        <w:tc>
          <w:tcPr>
            <w:tcW w:w="917"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Service Support Hours</w:t>
            </w:r>
          </w:p>
        </w:tc>
        <w:tc>
          <w:tcPr>
            <w:tcW w:w="1021"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10:00 - 18:00 (GMT+6)</w:t>
            </w:r>
          </w:p>
        </w:tc>
        <w:tc>
          <w:tcPr>
            <w:tcW w:w="1387" w:type="dxa"/>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Global Information Security Support</w:t>
            </w:r>
          </w:p>
        </w:tc>
      </w:tr>
      <w:tr w:rsidR="00AC787E" w:rsidRPr="00B15441" w:rsidTr="00D91E80">
        <w:trPr>
          <w:trHeight w:val="467"/>
        </w:trPr>
        <w:tc>
          <w:tcPr>
            <w:tcW w:w="1739" w:type="dxa"/>
            <w:tcBorders>
              <w:top w:val="nil"/>
              <w:left w:val="single" w:sz="4" w:space="0" w:color="C00000"/>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Advisory and Consulting</w:t>
            </w:r>
          </w:p>
        </w:tc>
        <w:tc>
          <w:tcPr>
            <w:tcW w:w="2032" w:type="dxa"/>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Consulting</w:t>
            </w:r>
          </w:p>
        </w:tc>
        <w:tc>
          <w:tcPr>
            <w:tcW w:w="1775"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Advisory and Consulting</w:t>
            </w:r>
          </w:p>
        </w:tc>
        <w:tc>
          <w:tcPr>
            <w:tcW w:w="3938" w:type="dxa"/>
            <w:gridSpan w:val="3"/>
            <w:tcBorders>
              <w:top w:val="nil"/>
              <w:left w:val="nil"/>
              <w:bottom w:val="single" w:sz="4" w:space="0" w:color="C00000"/>
              <w:right w:val="single" w:sz="4" w:space="0" w:color="C00000"/>
            </w:tcBorders>
            <w:shd w:val="clear" w:color="auto" w:fill="auto"/>
            <w:vAlign w:val="center"/>
          </w:tcPr>
          <w:p w:rsidR="00AC787E" w:rsidRPr="000A56FD" w:rsidRDefault="00AC787E" w:rsidP="00D91E80">
            <w:pPr>
              <w:spacing w:after="0"/>
              <w:rPr>
                <w:lang w:val="en-US"/>
              </w:rPr>
            </w:pPr>
            <w:r w:rsidRPr="000A56FD">
              <w:rPr>
                <w:lang w:val="en-US"/>
              </w:rPr>
              <w:t xml:space="preserve">Support with regulatory security and continuity compliance; </w:t>
            </w:r>
          </w:p>
        </w:tc>
        <w:tc>
          <w:tcPr>
            <w:tcW w:w="1088"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Recurring</w:t>
            </w:r>
          </w:p>
        </w:tc>
        <w:tc>
          <w:tcPr>
            <w:tcW w:w="917"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Service Support Hours</w:t>
            </w:r>
          </w:p>
        </w:tc>
        <w:tc>
          <w:tcPr>
            <w:tcW w:w="1021"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10:00 - 18:00 (GMT+6)</w:t>
            </w:r>
          </w:p>
        </w:tc>
        <w:tc>
          <w:tcPr>
            <w:tcW w:w="1387" w:type="dxa"/>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Global Information Security Support</w:t>
            </w:r>
          </w:p>
        </w:tc>
      </w:tr>
      <w:tr w:rsidR="00AC787E" w:rsidRPr="00490433" w:rsidTr="00D91E80">
        <w:trPr>
          <w:trHeight w:val="288"/>
        </w:trPr>
        <w:tc>
          <w:tcPr>
            <w:tcW w:w="13897" w:type="dxa"/>
            <w:gridSpan w:val="14"/>
            <w:tcBorders>
              <w:top w:val="single" w:sz="4" w:space="0" w:color="C00000"/>
              <w:left w:val="single" w:sz="4" w:space="0" w:color="C00000"/>
              <w:bottom w:val="single" w:sz="4" w:space="0" w:color="C00000"/>
              <w:right w:val="single" w:sz="4" w:space="0" w:color="C00000"/>
            </w:tcBorders>
            <w:shd w:val="clear" w:color="000000" w:fill="FFABAB"/>
            <w:vAlign w:val="center"/>
            <w:hideMark/>
          </w:tcPr>
          <w:p w:rsidR="00AC787E" w:rsidRPr="00480271" w:rsidRDefault="00AC787E" w:rsidP="00D91E80">
            <w:pPr>
              <w:spacing w:after="0"/>
            </w:pPr>
            <w:r w:rsidRPr="00480271">
              <w:t xml:space="preserve">Data Analytics Services </w:t>
            </w:r>
          </w:p>
        </w:tc>
      </w:tr>
      <w:tr w:rsidR="00AC787E" w:rsidRPr="00490433" w:rsidTr="00D91E80">
        <w:trPr>
          <w:trHeight w:val="413"/>
        </w:trPr>
        <w:tc>
          <w:tcPr>
            <w:tcW w:w="1739" w:type="dxa"/>
            <w:tcBorders>
              <w:top w:val="nil"/>
              <w:left w:val="single" w:sz="4" w:space="0" w:color="C00000"/>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Advisory and Consulting</w:t>
            </w:r>
          </w:p>
        </w:tc>
        <w:tc>
          <w:tcPr>
            <w:tcW w:w="2032" w:type="dxa"/>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Consulting</w:t>
            </w:r>
          </w:p>
        </w:tc>
        <w:tc>
          <w:tcPr>
            <w:tcW w:w="1775"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Advisory and consulting</w:t>
            </w:r>
          </w:p>
        </w:tc>
        <w:tc>
          <w:tcPr>
            <w:tcW w:w="3938" w:type="dxa"/>
            <w:gridSpan w:val="3"/>
            <w:tcBorders>
              <w:top w:val="nil"/>
              <w:left w:val="nil"/>
              <w:bottom w:val="single" w:sz="4" w:space="0" w:color="C00000"/>
              <w:right w:val="single" w:sz="4" w:space="0" w:color="C00000"/>
            </w:tcBorders>
            <w:shd w:val="clear" w:color="auto" w:fill="auto"/>
            <w:vAlign w:val="center"/>
          </w:tcPr>
          <w:p w:rsidR="00AC787E" w:rsidRPr="000A56FD" w:rsidRDefault="00AC787E" w:rsidP="00D91E80">
            <w:pPr>
              <w:spacing w:after="0"/>
              <w:rPr>
                <w:lang w:val="en-US"/>
              </w:rPr>
            </w:pPr>
            <w:r w:rsidRPr="000A56FD">
              <w:rPr>
                <w:lang w:val="en-US"/>
              </w:rPr>
              <w:t>Data analytics, building of scoring cards and methodologies, support</w:t>
            </w:r>
          </w:p>
        </w:tc>
        <w:tc>
          <w:tcPr>
            <w:tcW w:w="1088"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Recurring</w:t>
            </w:r>
          </w:p>
        </w:tc>
        <w:tc>
          <w:tcPr>
            <w:tcW w:w="917"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Service Support Hours</w:t>
            </w:r>
          </w:p>
        </w:tc>
        <w:tc>
          <w:tcPr>
            <w:tcW w:w="1021"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10:00 - 18:00 (GMT+6)</w:t>
            </w:r>
          </w:p>
        </w:tc>
        <w:tc>
          <w:tcPr>
            <w:tcW w:w="1387" w:type="dxa"/>
            <w:tcBorders>
              <w:top w:val="nil"/>
              <w:left w:val="nil"/>
              <w:bottom w:val="single" w:sz="4" w:space="0" w:color="C00000"/>
              <w:right w:val="single" w:sz="4" w:space="0" w:color="C00000"/>
            </w:tcBorders>
            <w:shd w:val="clear" w:color="auto" w:fill="auto"/>
            <w:vAlign w:val="center"/>
          </w:tcPr>
          <w:p w:rsidR="00AC787E" w:rsidRPr="00480271" w:rsidRDefault="00AC787E" w:rsidP="00D91E80">
            <w:pPr>
              <w:spacing w:after="0"/>
            </w:pPr>
            <w:r w:rsidRPr="00480271">
              <w:t>Scoring</w:t>
            </w:r>
          </w:p>
        </w:tc>
      </w:tr>
    </w:tbl>
    <w:p w:rsidR="00AC787E" w:rsidRPr="00480271" w:rsidRDefault="00AC787E" w:rsidP="00AC787E"/>
    <w:p w:rsidR="00AC787E" w:rsidRPr="004939A1" w:rsidRDefault="00AC787E" w:rsidP="00AC787E">
      <w:pPr>
        <w:sectPr w:rsidR="00AC787E" w:rsidRPr="004939A1" w:rsidSect="00D91E80">
          <w:pgSz w:w="16839" w:h="11907" w:orient="landscape" w:code="9"/>
          <w:pgMar w:top="1985" w:right="1843" w:bottom="992" w:left="709" w:header="680" w:footer="488" w:gutter="0"/>
          <w:cols w:space="720"/>
          <w:titlePg/>
          <w:docGrid w:linePitch="360"/>
        </w:sectPr>
      </w:pPr>
    </w:p>
    <w:p w:rsidR="00D91E80" w:rsidRPr="009C2DD2" w:rsidRDefault="00D91E80" w:rsidP="00D91E80">
      <w:pPr>
        <w:spacing w:after="0"/>
        <w:jc w:val="right"/>
      </w:pPr>
      <w:r w:rsidRPr="009C2DD2">
        <w:lastRenderedPageBreak/>
        <w:t>Appendix № 4</w:t>
      </w:r>
    </w:p>
    <w:p w:rsidR="00D91E80" w:rsidRPr="009C2DD2" w:rsidRDefault="00D91E80" w:rsidP="00D91E80">
      <w:pPr>
        <w:spacing w:after="0"/>
        <w:jc w:val="right"/>
      </w:pPr>
      <w:r w:rsidRPr="009C2DD2">
        <w:t xml:space="preserve"> </w:t>
      </w:r>
    </w:p>
    <w:p w:rsidR="00D91E80" w:rsidRPr="009C2DD2" w:rsidRDefault="00D91E80" w:rsidP="00D91E80">
      <w:pPr>
        <w:spacing w:after="0"/>
        <w:jc w:val="right"/>
      </w:pPr>
      <w:r w:rsidRPr="009C2DD2">
        <w:t>To the Tender Committee</w:t>
      </w:r>
    </w:p>
    <w:p w:rsidR="00D91E80" w:rsidRPr="009C2DD2" w:rsidRDefault="00D91E80" w:rsidP="00D91E80">
      <w:pPr>
        <w:spacing w:after="0"/>
        <w:jc w:val="right"/>
        <w:rPr>
          <w:sz w:val="22"/>
          <w:lang w:val="en-US"/>
        </w:rPr>
      </w:pPr>
      <w:r w:rsidRPr="009C2DD2">
        <w:rPr>
          <w:lang w:val="en-US"/>
        </w:rPr>
        <w:t>of the CJSC “FINCA Bank</w:t>
      </w:r>
      <w:r w:rsidRPr="009C2DD2">
        <w:rPr>
          <w:sz w:val="22"/>
          <w:lang w:val="en-US"/>
        </w:rPr>
        <w:t>”</w:t>
      </w:r>
    </w:p>
    <w:p w:rsidR="00D91E80" w:rsidRPr="009C2DD2" w:rsidRDefault="00D91E80" w:rsidP="00D91E80">
      <w:pPr>
        <w:ind w:left="-1350"/>
        <w:rPr>
          <w:sz w:val="22"/>
          <w:szCs w:val="22"/>
          <w:lang w:val="en-US"/>
        </w:rPr>
      </w:pPr>
    </w:p>
    <w:p w:rsidR="00D91E80" w:rsidRPr="009C2DD2" w:rsidRDefault="00D91E80" w:rsidP="00D91E80">
      <w:pPr>
        <w:ind w:left="-1350"/>
        <w:rPr>
          <w:sz w:val="22"/>
          <w:szCs w:val="22"/>
          <w:lang w:val="en-US"/>
        </w:rPr>
      </w:pPr>
    </w:p>
    <w:p w:rsidR="00D91E80" w:rsidRPr="009E3E28" w:rsidRDefault="00D91E80" w:rsidP="00D91E80">
      <w:pPr>
        <w:spacing w:line="360" w:lineRule="auto"/>
        <w:ind w:left="-1350"/>
        <w:rPr>
          <w:lang w:val="en-US"/>
        </w:rPr>
      </w:pPr>
      <w:r w:rsidRPr="009E3E28">
        <w:rPr>
          <w:lang w:val="en-US"/>
        </w:rPr>
        <w:t>#___________</w:t>
      </w:r>
    </w:p>
    <w:p w:rsidR="00D91E80" w:rsidRPr="009E3E28" w:rsidRDefault="00D91E80" w:rsidP="00D91E80">
      <w:pPr>
        <w:spacing w:line="360" w:lineRule="auto"/>
        <w:ind w:left="-1350"/>
        <w:rPr>
          <w:lang w:val="en-US"/>
        </w:rPr>
      </w:pPr>
      <w:r w:rsidRPr="009E3E28">
        <w:rPr>
          <w:lang w:val="en-US"/>
        </w:rPr>
        <w:t xml:space="preserve">____________ 2020. </w:t>
      </w:r>
    </w:p>
    <w:p w:rsidR="00D91E80" w:rsidRPr="009E3E28" w:rsidRDefault="00D91E80" w:rsidP="00D91E80">
      <w:pPr>
        <w:spacing w:line="360" w:lineRule="auto"/>
        <w:ind w:left="-1350"/>
        <w:rPr>
          <w:lang w:val="en-US"/>
        </w:rPr>
      </w:pPr>
      <w:r w:rsidRPr="009E3E28">
        <w:rPr>
          <w:lang w:val="en-US"/>
        </w:rPr>
        <w:t>Bishkek</w:t>
      </w:r>
    </w:p>
    <w:p w:rsidR="00D91E80" w:rsidRPr="009E3E28" w:rsidRDefault="00D91E80" w:rsidP="00D91E80">
      <w:pPr>
        <w:ind w:left="-1350"/>
        <w:rPr>
          <w:lang w:val="en-US"/>
        </w:rPr>
      </w:pPr>
    </w:p>
    <w:p w:rsidR="00D91E80" w:rsidRPr="009C2DD2" w:rsidRDefault="00D91E80" w:rsidP="00D91E80">
      <w:pPr>
        <w:ind w:left="-1350"/>
        <w:rPr>
          <w:lang w:val="en-US"/>
        </w:rPr>
      </w:pPr>
      <w:r w:rsidRPr="009C2DD2">
        <w:rPr>
          <w:lang w:val="en-US"/>
        </w:rPr>
        <w:t>T</w:t>
      </w:r>
      <w:r>
        <w:rPr>
          <w:lang w:val="en-US"/>
        </w:rPr>
        <w:t>o t</w:t>
      </w:r>
      <w:r w:rsidRPr="009C2DD2">
        <w:rPr>
          <w:lang w:val="en-US"/>
        </w:rPr>
        <w:t>he CJSC “FICNA Bank”</w:t>
      </w:r>
    </w:p>
    <w:p w:rsidR="00D91E80" w:rsidRPr="009C2DD2" w:rsidRDefault="00D91E80" w:rsidP="00D91E80">
      <w:pPr>
        <w:spacing w:after="0"/>
        <w:ind w:left="-1350"/>
        <w:rPr>
          <w:lang w:val="en-US"/>
        </w:rPr>
      </w:pPr>
    </w:p>
    <w:p w:rsidR="00D91E80" w:rsidRPr="009E3E28" w:rsidRDefault="00D91E80" w:rsidP="00D91E80">
      <w:pPr>
        <w:ind w:left="-1350"/>
        <w:rPr>
          <w:lang w:val="en-US"/>
        </w:rPr>
      </w:pPr>
      <w:r w:rsidRPr="005E6B28">
        <w:rPr>
          <w:lang w:val="en-US"/>
        </w:rPr>
        <w:t xml:space="preserve">Hereby the LLC / Sole Proprietorship “____________” presents its compliments. </w:t>
      </w:r>
      <w:r w:rsidRPr="009E3E28">
        <w:rPr>
          <w:lang w:val="en-US"/>
        </w:rPr>
        <w:t>In response to your request related to the information about lawsuits on which the LLC / Sole Proprietorship “____________” acts as a plaintiff or defendant, we inform you as follows</w:t>
      </w:r>
    </w:p>
    <w:p w:rsidR="00D91E80" w:rsidRPr="009E3E28" w:rsidRDefault="00D91E80" w:rsidP="00D91E80">
      <w:pPr>
        <w:ind w:left="-1350"/>
        <w:rPr>
          <w:lang w:val="en-US"/>
        </w:rPr>
      </w:pPr>
    </w:p>
    <w:p w:rsidR="00D91E80" w:rsidRPr="009E3E28" w:rsidRDefault="00D91E80" w:rsidP="00D91E80">
      <w:pPr>
        <w:ind w:left="-1350"/>
        <w:rPr>
          <w:lang w:val="en-US"/>
        </w:rPr>
      </w:pPr>
      <w:r w:rsidRPr="009E3E28">
        <w:rPr>
          <w:lang w:val="en-US"/>
        </w:rPr>
        <w:tab/>
        <w:t xml:space="preserve">As of ____________ 2020, the LLC / Sole Proprietorship “____________” acts as defendant on  ____________ (quantity) lawsuits. </w:t>
      </w:r>
    </w:p>
    <w:p w:rsidR="00D91E80" w:rsidRPr="009E3E28" w:rsidRDefault="00D91E80" w:rsidP="00D91E80">
      <w:pPr>
        <w:ind w:left="-1350"/>
        <w:rPr>
          <w:lang w:val="en-US"/>
        </w:rPr>
      </w:pPr>
      <w:r w:rsidRPr="009E3E28">
        <w:rPr>
          <w:lang w:val="en-US"/>
        </w:rPr>
        <w:t>The first lawsuit  was initiated by ____________ (Full name (Surname, first name, patronymic) / the name of the company) with a requirement to ____________. The amount in dispute  is ____________ soms. Currently  the lawsuit   is under consideration in the ____________________ court.</w:t>
      </w:r>
    </w:p>
    <w:p w:rsidR="00D91E80" w:rsidRPr="009C2DD2" w:rsidRDefault="00D91E80" w:rsidP="00D91E80">
      <w:pPr>
        <w:ind w:left="-1350"/>
        <w:rPr>
          <w:sz w:val="22"/>
          <w:szCs w:val="22"/>
          <w:highlight w:val="yellow"/>
          <w:lang w:val="en-US"/>
        </w:rPr>
      </w:pPr>
      <w:r w:rsidRPr="009C2DD2">
        <w:rPr>
          <w:sz w:val="22"/>
          <w:szCs w:val="22"/>
          <w:highlight w:val="yellow"/>
          <w:lang w:val="en-US"/>
        </w:rPr>
        <w:t xml:space="preserve"> </w:t>
      </w:r>
    </w:p>
    <w:p w:rsidR="00D91E80" w:rsidRPr="009E3E28" w:rsidRDefault="00D91E80" w:rsidP="00D91E80">
      <w:pPr>
        <w:ind w:left="-1350"/>
        <w:rPr>
          <w:lang w:val="en-US"/>
        </w:rPr>
      </w:pPr>
      <w:r w:rsidRPr="009E3E28">
        <w:rPr>
          <w:lang w:val="en-US"/>
        </w:rPr>
        <w:t>The second lawsuit was initiated by ____________ (Full name (Surname, first name, patronymic) / the name of the company) with a requirement to ____________. The amount in dispute  is ____________ soms. Currently  the lawsuit   is under consideration in the ____________________ court.</w:t>
      </w:r>
    </w:p>
    <w:p w:rsidR="00D91E80" w:rsidRPr="009E3E28" w:rsidRDefault="00D91E80" w:rsidP="00D91E80">
      <w:pPr>
        <w:ind w:left="-1350"/>
        <w:rPr>
          <w:lang w:val="en-US"/>
        </w:rPr>
      </w:pPr>
    </w:p>
    <w:p w:rsidR="00D91E80" w:rsidRPr="009A356A" w:rsidRDefault="00D91E80" w:rsidP="00D91E80">
      <w:pPr>
        <w:ind w:left="-1350"/>
        <w:rPr>
          <w:lang w:val="en-US"/>
        </w:rPr>
      </w:pPr>
      <w:r w:rsidRPr="009A356A">
        <w:rPr>
          <w:lang w:val="en-US"/>
        </w:rPr>
        <w:t xml:space="preserve">As of ____________ 2020, the LLC / Sole Proprietorship “____________” acts as plaintiff on  ____________ (quantity) lawsuits. </w:t>
      </w:r>
    </w:p>
    <w:p w:rsidR="00D91E80" w:rsidRPr="009E3E28" w:rsidRDefault="00D91E80" w:rsidP="00D91E80">
      <w:pPr>
        <w:ind w:left="-1350"/>
        <w:rPr>
          <w:lang w:val="en-US"/>
        </w:rPr>
      </w:pPr>
      <w:r w:rsidRPr="005E6B28">
        <w:rPr>
          <w:lang w:val="en-US"/>
        </w:rPr>
        <w:t>The LLC / Sole Proprietorship “____________” filed a suit against the LLC / Full name (Surname, first name, patronymic</w:t>
      </w:r>
      <w:r>
        <w:rPr>
          <w:lang w:val="en-US"/>
        </w:rPr>
        <w:t>)</w:t>
      </w:r>
      <w:r w:rsidRPr="005E6B28">
        <w:rPr>
          <w:lang w:val="en-US"/>
        </w:rPr>
        <w:t xml:space="preserve"> ____________ for ____________. </w:t>
      </w:r>
      <w:r w:rsidRPr="009E3E28">
        <w:rPr>
          <w:lang w:val="en-US"/>
        </w:rPr>
        <w:t>The amount in dispute  is ____________ soms. Currently  the lawsuit   is under consideration in the ____________________ court.</w:t>
      </w:r>
    </w:p>
    <w:p w:rsidR="00D91E80" w:rsidRPr="009E3E28" w:rsidRDefault="00D91E80" w:rsidP="00D91E80">
      <w:pPr>
        <w:spacing w:after="0"/>
        <w:ind w:left="-1350"/>
        <w:rPr>
          <w:lang w:val="en-US"/>
        </w:rPr>
      </w:pPr>
    </w:p>
    <w:p w:rsidR="00D91E80" w:rsidRPr="009E3E28" w:rsidRDefault="00D91E80" w:rsidP="00D91E80">
      <w:pPr>
        <w:spacing w:after="0"/>
        <w:ind w:left="-1350"/>
        <w:rPr>
          <w:lang w:val="en-US"/>
        </w:rPr>
      </w:pPr>
      <w:r w:rsidRPr="009E3E28">
        <w:rPr>
          <w:lang w:val="en-US"/>
        </w:rPr>
        <w:t>The LLC / Sole Proprietorship “____________” confirms that the information above is true and complete. The LLC / Sole Proprietorship “____________” acknowledges the fact that any deliberate distortions and omissions can trigger disqualification of the tender participant.</w:t>
      </w:r>
    </w:p>
    <w:p w:rsidR="00D91E80" w:rsidRPr="009C2DD2" w:rsidRDefault="00D91E80" w:rsidP="00D91E80">
      <w:pPr>
        <w:ind w:left="-1350"/>
        <w:rPr>
          <w:sz w:val="22"/>
          <w:szCs w:val="22"/>
          <w:lang w:val="en-US"/>
        </w:rPr>
      </w:pPr>
    </w:p>
    <w:p w:rsidR="00D91E80" w:rsidRPr="009E3E28" w:rsidRDefault="00D91E80" w:rsidP="00D91E80">
      <w:pPr>
        <w:ind w:left="-1350"/>
        <w:rPr>
          <w:lang w:val="en-US"/>
        </w:rPr>
      </w:pPr>
    </w:p>
    <w:p w:rsidR="00D91E80" w:rsidRDefault="00D91E80" w:rsidP="00D91E80">
      <w:pPr>
        <w:ind w:left="-1350"/>
        <w:rPr>
          <w:lang w:val="en-US"/>
        </w:rPr>
      </w:pPr>
      <w:r w:rsidRPr="005E6B28">
        <w:rPr>
          <w:lang w:val="en-US"/>
        </w:rPr>
        <w:t>Sincerely yours,</w:t>
      </w:r>
      <w:r>
        <w:rPr>
          <w:lang w:val="en-US"/>
        </w:rPr>
        <w:t xml:space="preserve"> </w:t>
      </w:r>
      <w:r>
        <w:rPr>
          <w:lang w:val="en-US"/>
        </w:rPr>
        <w:tab/>
      </w:r>
      <w:r>
        <w:rPr>
          <w:lang w:val="en-US"/>
        </w:rPr>
        <w:tab/>
      </w:r>
    </w:p>
    <w:p w:rsidR="00D91E80" w:rsidRPr="005E6B28" w:rsidRDefault="00D91E80" w:rsidP="00D91E80">
      <w:pPr>
        <w:ind w:left="-1350"/>
        <w:rPr>
          <w:lang w:val="en-US"/>
        </w:rPr>
      </w:pPr>
      <w:r>
        <w:rPr>
          <w:lang w:val="en-US"/>
        </w:rPr>
        <w:t xml:space="preserve">The name of the </w:t>
      </w:r>
      <w:r w:rsidRPr="005E6B28">
        <w:rPr>
          <w:lang w:val="en-US"/>
        </w:rPr>
        <w:t>LLC / Sole Proprietorship</w:t>
      </w:r>
      <w:r>
        <w:rPr>
          <w:lang w:val="en-US"/>
        </w:rPr>
        <w:t xml:space="preserve"> – the full name  (</w:t>
      </w:r>
      <w:r w:rsidRPr="005E6B28">
        <w:rPr>
          <w:lang w:val="en-US"/>
        </w:rPr>
        <w:t>Surname, first name, patronymic</w:t>
      </w:r>
      <w:r>
        <w:rPr>
          <w:lang w:val="en-US"/>
        </w:rPr>
        <w:t>, date, signature)</w:t>
      </w:r>
    </w:p>
    <w:p w:rsidR="00D91E80" w:rsidRPr="005E6B28" w:rsidRDefault="00D91E80" w:rsidP="00D91E80">
      <w:pPr>
        <w:spacing w:after="0"/>
        <w:ind w:left="-1350"/>
        <w:rPr>
          <w:lang w:val="en-US"/>
        </w:rPr>
      </w:pPr>
    </w:p>
    <w:p w:rsidR="00D91E80" w:rsidRPr="009E3E28" w:rsidRDefault="00D91E80" w:rsidP="00D91E80">
      <w:pPr>
        <w:spacing w:after="0"/>
        <w:ind w:left="-1350"/>
        <w:rPr>
          <w:lang w:val="en-US"/>
        </w:rPr>
      </w:pPr>
    </w:p>
    <w:p w:rsidR="00D91E80" w:rsidRPr="009E3E28" w:rsidRDefault="00D91E80" w:rsidP="00D91E80">
      <w:pPr>
        <w:spacing w:after="0"/>
        <w:ind w:left="-1350"/>
        <w:rPr>
          <w:lang w:val="en-US"/>
        </w:rPr>
      </w:pPr>
    </w:p>
    <w:p w:rsidR="00D91E80" w:rsidRPr="009E3E28" w:rsidRDefault="00D91E80" w:rsidP="00D91E80">
      <w:pPr>
        <w:spacing w:after="0"/>
        <w:ind w:left="-1350"/>
        <w:rPr>
          <w:lang w:val="en-US"/>
        </w:rPr>
      </w:pPr>
    </w:p>
    <w:p w:rsidR="00D91E80" w:rsidRPr="009E3E28" w:rsidRDefault="00D91E80" w:rsidP="00D91E80">
      <w:pPr>
        <w:spacing w:after="0"/>
        <w:ind w:left="-1350"/>
        <w:rPr>
          <w:lang w:val="en-US"/>
        </w:rPr>
      </w:pPr>
    </w:p>
    <w:p w:rsidR="00D91E80" w:rsidRPr="009E3E28" w:rsidRDefault="00D91E80" w:rsidP="00D91E80">
      <w:pPr>
        <w:spacing w:after="0"/>
        <w:ind w:left="-1350"/>
        <w:rPr>
          <w:lang w:val="en-US"/>
        </w:rPr>
      </w:pPr>
    </w:p>
    <w:p w:rsidR="00D91E80" w:rsidRPr="009E3E28" w:rsidRDefault="00D91E80" w:rsidP="00D91E80">
      <w:pPr>
        <w:spacing w:after="0"/>
        <w:ind w:left="-1350"/>
        <w:rPr>
          <w:lang w:val="en-US"/>
        </w:rPr>
      </w:pPr>
    </w:p>
    <w:p w:rsidR="00D91E80" w:rsidRPr="009E3E28" w:rsidRDefault="00D91E80" w:rsidP="00D91E80">
      <w:pPr>
        <w:spacing w:after="0"/>
        <w:ind w:left="-1350"/>
        <w:rPr>
          <w:lang w:val="en-US"/>
        </w:rPr>
      </w:pPr>
    </w:p>
    <w:p w:rsidR="00D91E80" w:rsidRPr="009E3E28" w:rsidRDefault="00D91E80" w:rsidP="00D91E80">
      <w:pPr>
        <w:spacing w:after="0"/>
        <w:ind w:left="-1350"/>
        <w:rPr>
          <w:lang w:val="en-US"/>
        </w:rPr>
      </w:pPr>
    </w:p>
    <w:p w:rsidR="00D91E80" w:rsidRPr="009E3E28" w:rsidRDefault="00D91E80" w:rsidP="00D91E80">
      <w:pPr>
        <w:spacing w:after="0"/>
        <w:ind w:left="-1350"/>
        <w:rPr>
          <w:lang w:val="en-US"/>
        </w:rPr>
      </w:pPr>
    </w:p>
    <w:p w:rsidR="00D91E80" w:rsidRPr="009E3E28" w:rsidRDefault="00D91E80" w:rsidP="00D91E80">
      <w:pPr>
        <w:spacing w:after="0"/>
        <w:ind w:left="-1350"/>
        <w:rPr>
          <w:lang w:val="en-US"/>
        </w:rPr>
      </w:pPr>
    </w:p>
    <w:p w:rsidR="00D91E80" w:rsidRPr="009E3E28" w:rsidRDefault="00D91E80" w:rsidP="00D91E80">
      <w:pPr>
        <w:spacing w:after="0"/>
        <w:ind w:left="-1350"/>
        <w:rPr>
          <w:lang w:val="en-US"/>
        </w:rPr>
      </w:pPr>
    </w:p>
    <w:p w:rsidR="00D91E80" w:rsidRPr="009E3E28" w:rsidRDefault="00D91E80" w:rsidP="00D91E80">
      <w:pPr>
        <w:rPr>
          <w:lang w:val="en-US"/>
        </w:rPr>
      </w:pPr>
    </w:p>
    <w:p w:rsidR="005723C1" w:rsidRPr="00D91E80" w:rsidRDefault="005723C1" w:rsidP="00D91E80">
      <w:pPr>
        <w:spacing w:after="0"/>
        <w:jc w:val="right"/>
        <w:rPr>
          <w:lang w:val="en-US"/>
        </w:rPr>
      </w:pPr>
    </w:p>
    <w:sectPr w:rsidR="005723C1" w:rsidRPr="00D91E80" w:rsidSect="00D91E80">
      <w:headerReference w:type="even" r:id="rId21"/>
      <w:headerReference w:type="default" r:id="rId22"/>
      <w:headerReference w:type="first" r:id="rId23"/>
      <w:footerReference w:type="first" r:id="rId24"/>
      <w:pgSz w:w="11907" w:h="16839" w:code="9"/>
      <w:pgMar w:top="1440" w:right="992" w:bottom="709" w:left="2070" w:header="720" w:footer="48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5CB" w:rsidRDefault="00E265CB">
      <w:pPr>
        <w:spacing w:after="0"/>
      </w:pPr>
      <w:r>
        <w:separator/>
      </w:r>
    </w:p>
  </w:endnote>
  <w:endnote w:type="continuationSeparator" w:id="0">
    <w:p w:rsidR="00E265CB" w:rsidRDefault="00E265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charset w:val="CC"/>
    <w:family w:val="swiss"/>
    <w:pitch w:val="variable"/>
    <w:sig w:usb0="00000001"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E80" w:rsidRPr="003364B9" w:rsidRDefault="00D91E80" w:rsidP="00D91E80">
    <w:pPr>
      <w:pStyle w:val="Footer"/>
      <w:rPr>
        <w:rFonts w:ascii="Myriad Pro" w:hAnsi="Myriad Pro"/>
        <w:color w:val="B50938"/>
        <w:sz w:val="14"/>
        <w:szCs w:val="14"/>
      </w:rPr>
    </w:pPr>
    <w:r w:rsidRPr="00132376">
      <w:rPr>
        <w:rFonts w:ascii="Myriad Pro" w:hAnsi="Myriad Pro"/>
        <w:color w:val="B50938"/>
        <w:sz w:val="14"/>
        <w:szCs w:val="14"/>
      </w:rPr>
      <w:t>КРУБ</w:t>
    </w:r>
    <w:r>
      <w:rPr>
        <w:rFonts w:ascii="Myriad Pro" w:hAnsi="Myriad Pro"/>
        <w:color w:val="B50938"/>
        <w:sz w:val="14"/>
        <w:szCs w:val="14"/>
      </w:rPr>
      <w:t xml:space="preserve"> </w:t>
    </w:r>
    <w:r w:rsidRPr="00132376">
      <w:rPr>
        <w:rFonts w:ascii="Myriad Pro" w:hAnsi="Myriad Pro"/>
        <w:color w:val="B50938"/>
        <w:sz w:val="14"/>
        <w:szCs w:val="14"/>
      </w:rPr>
      <w:t xml:space="preserve"> </w:t>
    </w:r>
    <w:r w:rsidRPr="00132376">
      <w:rPr>
        <w:rFonts w:ascii="Myriad Pro" w:hAnsi="Myriad Pro" w:cs="Myriad Pro"/>
        <w:color w:val="B50938"/>
        <w:sz w:val="14"/>
        <w:szCs w:val="14"/>
      </w:rPr>
      <w:t>№</w:t>
    </w:r>
    <w:r>
      <w:rPr>
        <w:rFonts w:ascii="Myriad Pro" w:hAnsi="Myriad Pro"/>
        <w:color w:val="B50938"/>
        <w:sz w:val="14"/>
        <w:szCs w:val="14"/>
      </w:rPr>
      <w:t>051, №051/1 лицензиясы                                                                       Лицензия НБКР №051, 051/1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85"/>
      <w:gridCol w:w="2835"/>
    </w:tblGrid>
    <w:tr w:rsidR="00D91E80" w:rsidRPr="00D24FF5" w:rsidTr="00D91E80">
      <w:tc>
        <w:tcPr>
          <w:tcW w:w="3085" w:type="dxa"/>
          <w:shd w:val="clear" w:color="auto" w:fill="auto"/>
        </w:tcPr>
        <w:p w:rsidR="00D91E80" w:rsidRPr="00E71A74" w:rsidRDefault="00D91E80" w:rsidP="00D91E80">
          <w:pPr>
            <w:pStyle w:val="NoSpacing"/>
            <w:framePr w:w="5667" w:h="1129" w:hRule="exact" w:hSpace="187" w:wrap="around" w:vAnchor="page" w:hAnchor="page" w:x="2025" w:y="15382"/>
            <w:rPr>
              <w:rFonts w:ascii="Myriad Pro" w:hAnsi="Myriad Pro"/>
              <w:noProof/>
              <w:color w:val="B50938"/>
              <w:sz w:val="14"/>
              <w:szCs w:val="14"/>
              <w:lang w:val="ru-RU"/>
            </w:rPr>
          </w:pPr>
          <w:r w:rsidRPr="00E71A74">
            <w:rPr>
              <w:rFonts w:ascii="Myriad Pro" w:hAnsi="Myriad Pro"/>
              <w:noProof/>
              <w:color w:val="B50938"/>
              <w:sz w:val="14"/>
              <w:szCs w:val="14"/>
              <w:lang w:val="ru-RU"/>
            </w:rPr>
            <w:t>"ФИНКА Банкы" ЖАК</w:t>
          </w:r>
        </w:p>
        <w:p w:rsidR="00D91E80" w:rsidRPr="00E71A74" w:rsidRDefault="00D91E80" w:rsidP="00D91E80">
          <w:pPr>
            <w:pStyle w:val="Footer"/>
            <w:rPr>
              <w:rFonts w:ascii="Myriad Pro" w:eastAsia="Calibri" w:hAnsi="Myriad Pro" w:cs="Times New Roman"/>
              <w:noProof/>
              <w:color w:val="B50938"/>
              <w:sz w:val="14"/>
              <w:szCs w:val="14"/>
            </w:rPr>
          </w:pPr>
          <w:r w:rsidRPr="00E71A74">
            <w:rPr>
              <w:rFonts w:ascii="Myriad Pro" w:eastAsia="Calibri" w:hAnsi="Myriad Pro" w:cs="Times New Roman"/>
              <w:noProof/>
              <w:color w:val="B50938"/>
              <w:sz w:val="14"/>
              <w:szCs w:val="14"/>
            </w:rPr>
            <w:t xml:space="preserve">Кыргыз Республикасы, 720021    </w:t>
          </w:r>
        </w:p>
        <w:p w:rsidR="00D91E80" w:rsidRPr="00E71A74" w:rsidRDefault="00D91E80" w:rsidP="00D91E80">
          <w:pPr>
            <w:pStyle w:val="Footer"/>
            <w:rPr>
              <w:rFonts w:ascii="Myriad Pro" w:eastAsia="Calibri" w:hAnsi="Myriad Pro" w:cs="Times New Roman"/>
              <w:noProof/>
              <w:color w:val="B50938"/>
              <w:sz w:val="14"/>
              <w:szCs w:val="14"/>
            </w:rPr>
          </w:pPr>
          <w:r w:rsidRPr="00E71A74">
            <w:rPr>
              <w:rFonts w:ascii="Myriad Pro" w:eastAsia="Calibri" w:hAnsi="Myriad Pro" w:cs="Times New Roman"/>
              <w:noProof/>
              <w:color w:val="B50938"/>
              <w:sz w:val="14"/>
              <w:szCs w:val="14"/>
            </w:rPr>
            <w:t>Бишкек ш., Шопоков к</w:t>
          </w:r>
          <w:r w:rsidRPr="00E71A74">
            <w:rPr>
              <w:rFonts w:ascii="Calibri" w:eastAsia="Calibri" w:hAnsi="Calibri" w:cs="Calibri"/>
              <w:noProof/>
              <w:color w:val="B50938"/>
              <w:sz w:val="14"/>
              <w:szCs w:val="14"/>
            </w:rPr>
            <w:t>ө</w:t>
          </w:r>
          <w:r w:rsidRPr="00E71A74">
            <w:rPr>
              <w:rFonts w:ascii="Corbel" w:eastAsia="Calibri" w:hAnsi="Corbel" w:cs="Corbel"/>
              <w:noProof/>
              <w:color w:val="B50938"/>
              <w:sz w:val="14"/>
              <w:szCs w:val="14"/>
            </w:rPr>
            <w:t>ч</w:t>
          </w:r>
          <w:r w:rsidRPr="00E71A74">
            <w:rPr>
              <w:rFonts w:ascii="Myriad Pro" w:eastAsia="Calibri" w:hAnsi="Myriad Pro" w:cs="Times New Roman"/>
              <w:noProof/>
              <w:color w:val="B50938"/>
              <w:sz w:val="14"/>
              <w:szCs w:val="14"/>
            </w:rPr>
            <w:t>.,  93/2</w:t>
          </w:r>
        </w:p>
        <w:p w:rsidR="00D91E80" w:rsidRPr="00E71A74" w:rsidRDefault="00D91E80" w:rsidP="00D91E80">
          <w:pPr>
            <w:pStyle w:val="Footer"/>
            <w:rPr>
              <w:rFonts w:ascii="Myriad Pro" w:eastAsia="Calibri" w:hAnsi="Myriad Pro" w:cs="Times New Roman"/>
              <w:noProof/>
              <w:color w:val="B50938"/>
              <w:sz w:val="14"/>
              <w:szCs w:val="14"/>
            </w:rPr>
          </w:pPr>
        </w:p>
        <w:p w:rsidR="00D91E80" w:rsidRPr="00E71A74" w:rsidRDefault="00D91E80" w:rsidP="00D91E80">
          <w:pPr>
            <w:pStyle w:val="Footer"/>
            <w:rPr>
              <w:rFonts w:ascii="Myriad Pro" w:eastAsia="Calibri" w:hAnsi="Myriad Pro" w:cs="Times New Roman"/>
              <w:noProof/>
              <w:color w:val="B50938"/>
              <w:sz w:val="14"/>
              <w:szCs w:val="14"/>
            </w:rPr>
          </w:pPr>
        </w:p>
        <w:p w:rsidR="00D91E80" w:rsidRPr="00E71A74" w:rsidRDefault="00D91E80" w:rsidP="00D91E80">
          <w:pPr>
            <w:pStyle w:val="Footer"/>
            <w:rPr>
              <w:rFonts w:ascii="Myriad Pro" w:eastAsia="Calibri" w:hAnsi="Myriad Pro" w:cs="Times New Roman"/>
              <w:noProof/>
              <w:color w:val="B50938"/>
              <w:sz w:val="14"/>
              <w:szCs w:val="14"/>
            </w:rPr>
          </w:pPr>
          <w:r w:rsidRPr="00E71A74">
            <w:rPr>
              <w:rFonts w:ascii="Myriad Pro" w:eastAsia="Calibri" w:hAnsi="Myriad Pro" w:cs="Times New Roman"/>
              <w:noProof/>
              <w:color w:val="B50938"/>
              <w:sz w:val="14"/>
              <w:szCs w:val="14"/>
            </w:rPr>
            <w:t>КРУБ №051, №051/1 лицензиясы</w:t>
          </w:r>
        </w:p>
        <w:p w:rsidR="00D91E80" w:rsidRPr="00E71A74" w:rsidRDefault="00D91E80" w:rsidP="00D91E80">
          <w:pPr>
            <w:pStyle w:val="Footer"/>
            <w:rPr>
              <w:rFonts w:ascii="Myriad Pro" w:eastAsia="Calibri" w:hAnsi="Myriad Pro" w:cs="Times New Roman"/>
              <w:noProof/>
              <w:color w:val="B50938"/>
              <w:sz w:val="14"/>
              <w:szCs w:val="14"/>
            </w:rPr>
          </w:pPr>
        </w:p>
      </w:tc>
      <w:tc>
        <w:tcPr>
          <w:tcW w:w="2835" w:type="dxa"/>
          <w:shd w:val="clear" w:color="auto" w:fill="auto"/>
        </w:tcPr>
        <w:p w:rsidR="00D91E80" w:rsidRPr="00E71A74" w:rsidRDefault="00D91E80" w:rsidP="00D91E80">
          <w:pPr>
            <w:pStyle w:val="Footer"/>
            <w:rPr>
              <w:rFonts w:ascii="Myriad Pro" w:eastAsia="Calibri" w:hAnsi="Myriad Pro" w:cs="Times New Roman"/>
              <w:noProof/>
              <w:color w:val="B50938"/>
              <w:sz w:val="14"/>
              <w:szCs w:val="14"/>
            </w:rPr>
          </w:pPr>
          <w:r w:rsidRPr="00E71A74">
            <w:rPr>
              <w:rFonts w:ascii="Myriad Pro" w:eastAsia="Calibri" w:hAnsi="Myriad Pro" w:cs="Times New Roman"/>
              <w:noProof/>
              <w:color w:val="B50938"/>
              <w:sz w:val="14"/>
              <w:szCs w:val="14"/>
            </w:rPr>
            <w:t xml:space="preserve">      ЗАО "ФИНКА Банк"</w:t>
          </w:r>
        </w:p>
        <w:p w:rsidR="00D91E80" w:rsidRPr="00E71A74" w:rsidRDefault="00D91E80" w:rsidP="00D91E80">
          <w:pPr>
            <w:pStyle w:val="Footer"/>
            <w:rPr>
              <w:rFonts w:ascii="Myriad Pro" w:eastAsia="Calibri" w:hAnsi="Myriad Pro" w:cs="Times New Roman"/>
              <w:noProof/>
              <w:color w:val="B50938"/>
              <w:sz w:val="14"/>
              <w:szCs w:val="14"/>
            </w:rPr>
          </w:pPr>
          <w:r w:rsidRPr="00E71A74">
            <w:rPr>
              <w:rFonts w:ascii="Myriad Pro" w:eastAsia="Calibri" w:hAnsi="Myriad Pro" w:cs="Times New Roman"/>
              <w:noProof/>
              <w:color w:val="B50938"/>
              <w:sz w:val="14"/>
              <w:szCs w:val="14"/>
            </w:rPr>
            <w:t xml:space="preserve">      720021 Кыргызская Республика </w:t>
          </w:r>
        </w:p>
        <w:p w:rsidR="00D91E80" w:rsidRPr="00D24FF5" w:rsidRDefault="00D91E80" w:rsidP="00D91E80">
          <w:pPr>
            <w:pStyle w:val="Footer"/>
            <w:rPr>
              <w:rFonts w:ascii="Myriad Pro" w:eastAsia="Calibri" w:hAnsi="Myriad Pro" w:cs="Times New Roman"/>
              <w:noProof/>
              <w:color w:val="B50938"/>
              <w:sz w:val="14"/>
              <w:szCs w:val="14"/>
              <w:lang w:val="en-US"/>
            </w:rPr>
          </w:pPr>
          <w:r w:rsidRPr="00E71A74">
            <w:rPr>
              <w:rFonts w:ascii="Myriad Pro" w:eastAsia="Calibri" w:hAnsi="Myriad Pro" w:cs="Times New Roman"/>
              <w:noProof/>
              <w:color w:val="B50938"/>
              <w:sz w:val="14"/>
              <w:szCs w:val="14"/>
            </w:rPr>
            <w:t xml:space="preserve">      г. Бишкек, ул. </w:t>
          </w:r>
          <w:r w:rsidRPr="00D24FF5">
            <w:rPr>
              <w:rFonts w:ascii="Myriad Pro" w:eastAsia="Calibri" w:hAnsi="Myriad Pro" w:cs="Times New Roman"/>
              <w:noProof/>
              <w:color w:val="B50938"/>
              <w:sz w:val="14"/>
              <w:szCs w:val="14"/>
              <w:lang w:val="en-US"/>
            </w:rPr>
            <w:t>Шопокова 93/2</w:t>
          </w:r>
        </w:p>
        <w:p w:rsidR="00D91E80" w:rsidRPr="00D24FF5" w:rsidRDefault="00D91E80" w:rsidP="00D91E80">
          <w:pPr>
            <w:pStyle w:val="Footer"/>
            <w:rPr>
              <w:rFonts w:ascii="Myriad Pro" w:eastAsia="Calibri" w:hAnsi="Myriad Pro" w:cs="Times New Roman"/>
              <w:noProof/>
              <w:color w:val="B50938"/>
              <w:sz w:val="14"/>
              <w:szCs w:val="14"/>
              <w:lang w:val="en-US"/>
            </w:rPr>
          </w:pPr>
        </w:p>
        <w:p w:rsidR="00D91E80" w:rsidRPr="00D24FF5" w:rsidRDefault="00D91E80" w:rsidP="00D91E80">
          <w:pPr>
            <w:pStyle w:val="Footer"/>
            <w:rPr>
              <w:rFonts w:ascii="Myriad Pro" w:eastAsia="Calibri" w:hAnsi="Myriad Pro" w:cs="Times New Roman"/>
              <w:noProof/>
              <w:color w:val="B50938"/>
              <w:sz w:val="14"/>
              <w:szCs w:val="14"/>
              <w:lang w:val="en-US"/>
            </w:rPr>
          </w:pPr>
        </w:p>
        <w:p w:rsidR="00D91E80" w:rsidRPr="00D24FF5" w:rsidRDefault="00D91E80" w:rsidP="00D91E80">
          <w:pPr>
            <w:pStyle w:val="Footer"/>
            <w:rPr>
              <w:rFonts w:ascii="Myriad Pro" w:eastAsia="Calibri" w:hAnsi="Myriad Pro" w:cs="Times New Roman"/>
              <w:noProof/>
              <w:color w:val="B50938"/>
              <w:sz w:val="14"/>
              <w:szCs w:val="14"/>
              <w:lang w:val="en-US"/>
            </w:rPr>
          </w:pPr>
          <w:r w:rsidRPr="00D24FF5">
            <w:rPr>
              <w:rFonts w:ascii="Myriad Pro" w:eastAsia="Calibri" w:hAnsi="Myriad Pro" w:cs="Times New Roman"/>
              <w:noProof/>
              <w:color w:val="B50938"/>
              <w:sz w:val="14"/>
              <w:szCs w:val="14"/>
              <w:lang w:val="en-US"/>
            </w:rPr>
            <w:t xml:space="preserve">       Лицензия НБКР №051, №051/1</w:t>
          </w:r>
        </w:p>
        <w:p w:rsidR="00D91E80" w:rsidRPr="00D24FF5" w:rsidRDefault="00D91E80" w:rsidP="00D91E80">
          <w:pPr>
            <w:pStyle w:val="Footer"/>
            <w:rPr>
              <w:rFonts w:ascii="Myriad Pro" w:eastAsia="Calibri" w:hAnsi="Myriad Pro" w:cs="Times New Roman"/>
              <w:noProof/>
              <w:color w:val="B50938"/>
              <w:sz w:val="14"/>
              <w:szCs w:val="14"/>
              <w:lang w:val="en-US"/>
            </w:rPr>
          </w:pPr>
        </w:p>
      </w:tc>
    </w:tr>
  </w:tbl>
  <w:p w:rsidR="00D91E80" w:rsidRDefault="00D91E80" w:rsidP="00D91E80">
    <w:pPr>
      <w:pStyle w:val="Footer"/>
      <w:rPr>
        <w:noProof/>
      </w:rPr>
    </w:pPr>
  </w:p>
  <w:p w:rsidR="00D91E80" w:rsidRPr="00B65C48" w:rsidRDefault="00D91E80" w:rsidP="00D91E80">
    <w:pPr>
      <w:pStyle w:val="Footer"/>
      <w:rPr>
        <w:lang w:val="ky-KG"/>
      </w:rPr>
    </w:pPr>
  </w:p>
  <w:tbl>
    <w:tblPr>
      <w:tblW w:w="0" w:type="auto"/>
      <w:tblCellMar>
        <w:left w:w="0" w:type="dxa"/>
        <w:right w:w="0" w:type="dxa"/>
      </w:tblCellMar>
      <w:tblLook w:val="04A0" w:firstRow="1" w:lastRow="0" w:firstColumn="1" w:lastColumn="0" w:noHBand="0" w:noVBand="1"/>
    </w:tblPr>
    <w:tblGrid>
      <w:gridCol w:w="180"/>
      <w:gridCol w:w="1535"/>
    </w:tblGrid>
    <w:tr w:rsidR="00D91E80" w:rsidRPr="00D24FF5" w:rsidTr="00D91E80">
      <w:tc>
        <w:tcPr>
          <w:tcW w:w="180" w:type="dxa"/>
        </w:tcPr>
        <w:p w:rsidR="00D91E80" w:rsidRPr="00D24FF5" w:rsidRDefault="00D91E80" w:rsidP="00D91E80">
          <w:pPr>
            <w:pStyle w:val="Footer"/>
            <w:rPr>
              <w:rFonts w:ascii="Myriad Pro" w:eastAsia="Calibri" w:hAnsi="Myriad Pro" w:cs="Times New Roman"/>
              <w:noProof/>
              <w:color w:val="B50938"/>
              <w:sz w:val="14"/>
              <w:szCs w:val="14"/>
              <w:lang w:val="en-US"/>
            </w:rPr>
          </w:pPr>
          <w:r w:rsidRPr="00D24FF5">
            <w:rPr>
              <w:rFonts w:ascii="Myriad Pro" w:eastAsia="Calibri" w:hAnsi="Myriad Pro" w:cs="Times New Roman"/>
              <w:noProof/>
              <w:color w:val="B50938"/>
              <w:sz w:val="14"/>
              <w:szCs w:val="14"/>
              <w:lang w:val="en-US"/>
            </w:rPr>
            <w:t>T:</w:t>
          </w:r>
        </w:p>
        <w:p w:rsidR="00D91E80" w:rsidRPr="00D24FF5" w:rsidRDefault="00D91E80" w:rsidP="00D91E80">
          <w:pPr>
            <w:pStyle w:val="Footer"/>
            <w:rPr>
              <w:rFonts w:ascii="Myriad Pro" w:eastAsia="Calibri" w:hAnsi="Myriad Pro" w:cs="Times New Roman"/>
              <w:noProof/>
              <w:color w:val="B50938"/>
              <w:sz w:val="14"/>
              <w:szCs w:val="14"/>
            </w:rPr>
          </w:pPr>
          <w:r w:rsidRPr="00D24FF5">
            <w:rPr>
              <w:rFonts w:ascii="Myriad Pro" w:eastAsia="Calibri" w:hAnsi="Myriad Pro" w:cs="Times New Roman"/>
              <w:noProof/>
              <w:color w:val="B50938"/>
              <w:sz w:val="14"/>
              <w:szCs w:val="14"/>
              <w:lang w:val="en-US"/>
            </w:rPr>
            <w:t>Ф:</w:t>
          </w:r>
        </w:p>
      </w:tc>
      <w:tc>
        <w:tcPr>
          <w:tcW w:w="1535" w:type="dxa"/>
        </w:tcPr>
        <w:p w:rsidR="00D91E80" w:rsidRPr="00D24FF5" w:rsidRDefault="00D91E80" w:rsidP="00D91E80">
          <w:pPr>
            <w:pStyle w:val="NoSpacing"/>
            <w:framePr w:w="1715" w:h="404" w:hRule="exact" w:hSpace="187" w:wrap="around" w:vAnchor="page" w:hAnchor="page" w:x="8500" w:y="15373"/>
            <w:rPr>
              <w:rFonts w:ascii="Myriad Pro" w:hAnsi="Myriad Pro"/>
              <w:noProof/>
              <w:color w:val="B50938"/>
              <w:sz w:val="14"/>
              <w:szCs w:val="14"/>
            </w:rPr>
          </w:pPr>
          <w:r w:rsidRPr="00FB0ECC">
            <w:rPr>
              <w:rFonts w:ascii="Myriad Pro" w:hAnsi="Myriad Pro"/>
              <w:noProof/>
              <w:color w:val="B50938"/>
              <w:sz w:val="14"/>
              <w:szCs w:val="14"/>
            </w:rPr>
            <w:t>+996-312-440-440</w:t>
          </w:r>
        </w:p>
        <w:p w:rsidR="00D91E80" w:rsidRPr="00FB0ECC" w:rsidRDefault="00D91E80" w:rsidP="00D91E80">
          <w:pPr>
            <w:pStyle w:val="NoSpacing"/>
            <w:framePr w:w="1715" w:h="404" w:hRule="exact" w:hSpace="187" w:wrap="around" w:vAnchor="page" w:hAnchor="page" w:x="8500" w:y="15373"/>
            <w:rPr>
              <w:rFonts w:ascii="Myriad Pro" w:hAnsi="Myriad Pro"/>
              <w:noProof/>
              <w:color w:val="B50938"/>
              <w:sz w:val="14"/>
              <w:szCs w:val="14"/>
            </w:rPr>
          </w:pPr>
          <w:r w:rsidRPr="00FB0ECC">
            <w:rPr>
              <w:rFonts w:ascii="Myriad Pro" w:hAnsi="Myriad Pro"/>
              <w:noProof/>
              <w:color w:val="B50938"/>
              <w:sz w:val="14"/>
              <w:szCs w:val="14"/>
            </w:rPr>
            <w:t>+996-312-440-440</w:t>
          </w:r>
        </w:p>
      </w:tc>
    </w:tr>
  </w:tbl>
  <w:p w:rsidR="00D91E80" w:rsidRPr="00D24FF5" w:rsidRDefault="00D91E80" w:rsidP="00D91E80">
    <w:pPr>
      <w:pStyle w:val="NoSpacing"/>
      <w:framePr w:w="1714" w:h="230" w:hRule="exact" w:hSpace="187" w:wrap="around" w:vAnchor="page" w:hAnchor="page" w:x="7899" w:y="16201"/>
      <w:rPr>
        <w:rFonts w:ascii="Myriad Pro" w:hAnsi="Myriad Pro"/>
        <w:noProof/>
        <w:color w:val="B50938"/>
        <w:sz w:val="14"/>
        <w:szCs w:val="14"/>
      </w:rPr>
    </w:pPr>
    <w:r w:rsidRPr="00D24FF5">
      <w:rPr>
        <w:rFonts w:ascii="Myriad Pro" w:hAnsi="Myriad Pro"/>
        <w:noProof/>
        <w:color w:val="B50938"/>
        <w:sz w:val="14"/>
        <w:szCs w:val="14"/>
      </w:rPr>
      <w:t>www.FINCA.kg</w:t>
    </w:r>
  </w:p>
  <w:p w:rsidR="00D91E80" w:rsidRDefault="00D91E80" w:rsidP="00D91E80">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E80" w:rsidRPr="003364B9" w:rsidRDefault="00D91E80" w:rsidP="00D91E80">
    <w:pPr>
      <w:pStyle w:val="Footer"/>
      <w:rPr>
        <w:rFonts w:ascii="Myriad Pro" w:hAnsi="Myriad Pro"/>
        <w:color w:val="B50938"/>
        <w:sz w:val="14"/>
        <w:szCs w:val="14"/>
      </w:rPr>
    </w:pPr>
    <w:r w:rsidRPr="00132376">
      <w:rPr>
        <w:rFonts w:ascii="Myriad Pro" w:hAnsi="Myriad Pro"/>
        <w:color w:val="B50938"/>
        <w:sz w:val="14"/>
        <w:szCs w:val="14"/>
      </w:rPr>
      <w:t>КРУБ</w:t>
    </w:r>
    <w:r>
      <w:rPr>
        <w:rFonts w:ascii="Myriad Pro" w:hAnsi="Myriad Pro"/>
        <w:color w:val="B50938"/>
        <w:sz w:val="14"/>
        <w:szCs w:val="14"/>
      </w:rPr>
      <w:t xml:space="preserve"> </w:t>
    </w:r>
    <w:r w:rsidRPr="00132376">
      <w:rPr>
        <w:rFonts w:ascii="Myriad Pro" w:hAnsi="Myriad Pro"/>
        <w:color w:val="B50938"/>
        <w:sz w:val="14"/>
        <w:szCs w:val="14"/>
      </w:rPr>
      <w:t xml:space="preserve"> </w:t>
    </w:r>
    <w:r w:rsidRPr="00132376">
      <w:rPr>
        <w:rFonts w:ascii="Myriad Pro" w:hAnsi="Myriad Pro" w:cs="Myriad Pro"/>
        <w:color w:val="B50938"/>
        <w:sz w:val="14"/>
        <w:szCs w:val="14"/>
      </w:rPr>
      <w:t>№</w:t>
    </w:r>
    <w:r>
      <w:rPr>
        <w:rFonts w:ascii="Myriad Pro" w:hAnsi="Myriad Pro"/>
        <w:color w:val="B50938"/>
        <w:sz w:val="14"/>
        <w:szCs w:val="14"/>
      </w:rPr>
      <w:t>051, №051/1 лицензиясы                                                                       Лицензия НБКР №051, 051/1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85"/>
      <w:gridCol w:w="2835"/>
    </w:tblGrid>
    <w:tr w:rsidR="00D91E80" w:rsidRPr="00D24FF5" w:rsidTr="00D91E80">
      <w:tc>
        <w:tcPr>
          <w:tcW w:w="3085" w:type="dxa"/>
          <w:shd w:val="clear" w:color="auto" w:fill="auto"/>
        </w:tcPr>
        <w:p w:rsidR="00D91E80" w:rsidRPr="00E71A74" w:rsidRDefault="00D91E80" w:rsidP="00D91E80">
          <w:pPr>
            <w:pStyle w:val="NoSpacing"/>
            <w:framePr w:w="5667" w:h="1129" w:hRule="exact" w:hSpace="187" w:wrap="around" w:vAnchor="page" w:hAnchor="page" w:x="2025" w:y="15382"/>
            <w:rPr>
              <w:rFonts w:ascii="Myriad Pro" w:hAnsi="Myriad Pro"/>
              <w:noProof/>
              <w:color w:val="B50938"/>
              <w:sz w:val="14"/>
              <w:szCs w:val="14"/>
              <w:lang w:val="ru-RU"/>
            </w:rPr>
          </w:pPr>
          <w:r w:rsidRPr="00E71A74">
            <w:rPr>
              <w:rFonts w:ascii="Myriad Pro" w:hAnsi="Myriad Pro"/>
              <w:noProof/>
              <w:color w:val="B50938"/>
              <w:sz w:val="14"/>
              <w:szCs w:val="14"/>
              <w:lang w:val="ru-RU"/>
            </w:rPr>
            <w:t>"ФИНКА Банкы" ЖАК</w:t>
          </w:r>
        </w:p>
        <w:p w:rsidR="00D91E80" w:rsidRPr="00E71A74" w:rsidRDefault="00D91E80" w:rsidP="00D91E80">
          <w:pPr>
            <w:pStyle w:val="Footer"/>
            <w:rPr>
              <w:rFonts w:ascii="Myriad Pro" w:eastAsia="Calibri" w:hAnsi="Myriad Pro" w:cs="Times New Roman"/>
              <w:noProof/>
              <w:color w:val="B50938"/>
              <w:sz w:val="14"/>
              <w:szCs w:val="14"/>
            </w:rPr>
          </w:pPr>
          <w:r w:rsidRPr="00E71A74">
            <w:rPr>
              <w:rFonts w:ascii="Myriad Pro" w:eastAsia="Calibri" w:hAnsi="Myriad Pro" w:cs="Times New Roman"/>
              <w:noProof/>
              <w:color w:val="B50938"/>
              <w:sz w:val="14"/>
              <w:szCs w:val="14"/>
            </w:rPr>
            <w:t xml:space="preserve">Кыргыз Республикасы, 720021    </w:t>
          </w:r>
        </w:p>
        <w:p w:rsidR="00D91E80" w:rsidRPr="00E71A74" w:rsidRDefault="00D91E80" w:rsidP="00D91E80">
          <w:pPr>
            <w:pStyle w:val="Footer"/>
            <w:rPr>
              <w:rFonts w:ascii="Myriad Pro" w:eastAsia="Calibri" w:hAnsi="Myriad Pro" w:cs="Times New Roman"/>
              <w:noProof/>
              <w:color w:val="B50938"/>
              <w:sz w:val="14"/>
              <w:szCs w:val="14"/>
            </w:rPr>
          </w:pPr>
          <w:r w:rsidRPr="00E71A74">
            <w:rPr>
              <w:rFonts w:ascii="Myriad Pro" w:eastAsia="Calibri" w:hAnsi="Myriad Pro" w:cs="Times New Roman"/>
              <w:noProof/>
              <w:color w:val="B50938"/>
              <w:sz w:val="14"/>
              <w:szCs w:val="14"/>
            </w:rPr>
            <w:t>Бишкек ш., Шопоков к</w:t>
          </w:r>
          <w:r w:rsidRPr="00E71A74">
            <w:rPr>
              <w:rFonts w:ascii="Calibri" w:eastAsia="Calibri" w:hAnsi="Calibri" w:cs="Calibri"/>
              <w:noProof/>
              <w:color w:val="B50938"/>
              <w:sz w:val="14"/>
              <w:szCs w:val="14"/>
            </w:rPr>
            <w:t>ө</w:t>
          </w:r>
          <w:r w:rsidRPr="00E71A74">
            <w:rPr>
              <w:rFonts w:ascii="Corbel" w:eastAsia="Calibri" w:hAnsi="Corbel" w:cs="Corbel"/>
              <w:noProof/>
              <w:color w:val="B50938"/>
              <w:sz w:val="14"/>
              <w:szCs w:val="14"/>
            </w:rPr>
            <w:t>ч</w:t>
          </w:r>
          <w:r w:rsidRPr="00E71A74">
            <w:rPr>
              <w:rFonts w:ascii="Myriad Pro" w:eastAsia="Calibri" w:hAnsi="Myriad Pro" w:cs="Times New Roman"/>
              <w:noProof/>
              <w:color w:val="B50938"/>
              <w:sz w:val="14"/>
              <w:szCs w:val="14"/>
            </w:rPr>
            <w:t>.,  93/2</w:t>
          </w:r>
        </w:p>
        <w:p w:rsidR="00D91E80" w:rsidRPr="00E71A74" w:rsidRDefault="00D91E80" w:rsidP="00D91E80">
          <w:pPr>
            <w:pStyle w:val="Footer"/>
            <w:rPr>
              <w:rFonts w:ascii="Myriad Pro" w:eastAsia="Calibri" w:hAnsi="Myriad Pro" w:cs="Times New Roman"/>
              <w:noProof/>
              <w:color w:val="B50938"/>
              <w:sz w:val="14"/>
              <w:szCs w:val="14"/>
            </w:rPr>
          </w:pPr>
        </w:p>
        <w:p w:rsidR="00D91E80" w:rsidRPr="00E71A74" w:rsidRDefault="00D91E80" w:rsidP="00D91E80">
          <w:pPr>
            <w:pStyle w:val="Footer"/>
            <w:rPr>
              <w:rFonts w:ascii="Myriad Pro" w:eastAsia="Calibri" w:hAnsi="Myriad Pro" w:cs="Times New Roman"/>
              <w:noProof/>
              <w:color w:val="B50938"/>
              <w:sz w:val="14"/>
              <w:szCs w:val="14"/>
            </w:rPr>
          </w:pPr>
        </w:p>
        <w:p w:rsidR="00D91E80" w:rsidRPr="00E71A74" w:rsidRDefault="00D91E80" w:rsidP="00D91E80">
          <w:pPr>
            <w:pStyle w:val="Footer"/>
            <w:rPr>
              <w:rFonts w:ascii="Myriad Pro" w:eastAsia="Calibri" w:hAnsi="Myriad Pro" w:cs="Times New Roman"/>
              <w:noProof/>
              <w:color w:val="B50938"/>
              <w:sz w:val="14"/>
              <w:szCs w:val="14"/>
            </w:rPr>
          </w:pPr>
          <w:r w:rsidRPr="00E71A74">
            <w:rPr>
              <w:rFonts w:ascii="Myriad Pro" w:eastAsia="Calibri" w:hAnsi="Myriad Pro" w:cs="Times New Roman"/>
              <w:noProof/>
              <w:color w:val="B50938"/>
              <w:sz w:val="14"/>
              <w:szCs w:val="14"/>
            </w:rPr>
            <w:t>КРУБ №051, №051/1 лицензиясы</w:t>
          </w:r>
        </w:p>
        <w:p w:rsidR="00D91E80" w:rsidRPr="00E71A74" w:rsidRDefault="00D91E80" w:rsidP="00D91E80">
          <w:pPr>
            <w:pStyle w:val="Footer"/>
            <w:rPr>
              <w:rFonts w:ascii="Myriad Pro" w:eastAsia="Calibri" w:hAnsi="Myriad Pro" w:cs="Times New Roman"/>
              <w:noProof/>
              <w:color w:val="B50938"/>
              <w:sz w:val="14"/>
              <w:szCs w:val="14"/>
            </w:rPr>
          </w:pPr>
        </w:p>
      </w:tc>
      <w:tc>
        <w:tcPr>
          <w:tcW w:w="2835" w:type="dxa"/>
          <w:shd w:val="clear" w:color="auto" w:fill="auto"/>
        </w:tcPr>
        <w:p w:rsidR="00D91E80" w:rsidRPr="00E71A74" w:rsidRDefault="00D91E80" w:rsidP="00D91E80">
          <w:pPr>
            <w:pStyle w:val="Footer"/>
            <w:rPr>
              <w:rFonts w:ascii="Myriad Pro" w:eastAsia="Calibri" w:hAnsi="Myriad Pro" w:cs="Times New Roman"/>
              <w:noProof/>
              <w:color w:val="B50938"/>
              <w:sz w:val="14"/>
              <w:szCs w:val="14"/>
            </w:rPr>
          </w:pPr>
          <w:r w:rsidRPr="00E71A74">
            <w:rPr>
              <w:rFonts w:ascii="Myriad Pro" w:eastAsia="Calibri" w:hAnsi="Myriad Pro" w:cs="Times New Roman"/>
              <w:noProof/>
              <w:color w:val="B50938"/>
              <w:sz w:val="14"/>
              <w:szCs w:val="14"/>
            </w:rPr>
            <w:t xml:space="preserve">      ЗАО "ФИНКА Банк"</w:t>
          </w:r>
        </w:p>
        <w:p w:rsidR="00D91E80" w:rsidRPr="00E71A74" w:rsidRDefault="00D91E80" w:rsidP="00D91E80">
          <w:pPr>
            <w:pStyle w:val="Footer"/>
            <w:rPr>
              <w:rFonts w:ascii="Myriad Pro" w:eastAsia="Calibri" w:hAnsi="Myriad Pro" w:cs="Times New Roman"/>
              <w:noProof/>
              <w:color w:val="B50938"/>
              <w:sz w:val="14"/>
              <w:szCs w:val="14"/>
            </w:rPr>
          </w:pPr>
          <w:r w:rsidRPr="00E71A74">
            <w:rPr>
              <w:rFonts w:ascii="Myriad Pro" w:eastAsia="Calibri" w:hAnsi="Myriad Pro" w:cs="Times New Roman"/>
              <w:noProof/>
              <w:color w:val="B50938"/>
              <w:sz w:val="14"/>
              <w:szCs w:val="14"/>
            </w:rPr>
            <w:t xml:space="preserve">      720021 Кыргызская Республика </w:t>
          </w:r>
        </w:p>
        <w:p w:rsidR="00D91E80" w:rsidRPr="00D24FF5" w:rsidRDefault="00D91E80" w:rsidP="00D91E80">
          <w:pPr>
            <w:pStyle w:val="Footer"/>
            <w:rPr>
              <w:rFonts w:ascii="Myriad Pro" w:eastAsia="Calibri" w:hAnsi="Myriad Pro" w:cs="Times New Roman"/>
              <w:noProof/>
              <w:color w:val="B50938"/>
              <w:sz w:val="14"/>
              <w:szCs w:val="14"/>
              <w:lang w:val="en-US"/>
            </w:rPr>
          </w:pPr>
          <w:r w:rsidRPr="00E71A74">
            <w:rPr>
              <w:rFonts w:ascii="Myriad Pro" w:eastAsia="Calibri" w:hAnsi="Myriad Pro" w:cs="Times New Roman"/>
              <w:noProof/>
              <w:color w:val="B50938"/>
              <w:sz w:val="14"/>
              <w:szCs w:val="14"/>
            </w:rPr>
            <w:t xml:space="preserve">      г. Бишкек, ул. </w:t>
          </w:r>
          <w:r w:rsidRPr="00D24FF5">
            <w:rPr>
              <w:rFonts w:ascii="Myriad Pro" w:eastAsia="Calibri" w:hAnsi="Myriad Pro" w:cs="Times New Roman"/>
              <w:noProof/>
              <w:color w:val="B50938"/>
              <w:sz w:val="14"/>
              <w:szCs w:val="14"/>
              <w:lang w:val="en-US"/>
            </w:rPr>
            <w:t>Шопокова 93/2</w:t>
          </w:r>
        </w:p>
        <w:p w:rsidR="00D91E80" w:rsidRPr="00D24FF5" w:rsidRDefault="00D91E80" w:rsidP="00D91E80">
          <w:pPr>
            <w:pStyle w:val="Footer"/>
            <w:rPr>
              <w:rFonts w:ascii="Myriad Pro" w:eastAsia="Calibri" w:hAnsi="Myriad Pro" w:cs="Times New Roman"/>
              <w:noProof/>
              <w:color w:val="B50938"/>
              <w:sz w:val="14"/>
              <w:szCs w:val="14"/>
              <w:lang w:val="en-US"/>
            </w:rPr>
          </w:pPr>
        </w:p>
        <w:p w:rsidR="00D91E80" w:rsidRPr="00D24FF5" w:rsidRDefault="00D91E80" w:rsidP="00D91E80">
          <w:pPr>
            <w:pStyle w:val="Footer"/>
            <w:rPr>
              <w:rFonts w:ascii="Myriad Pro" w:eastAsia="Calibri" w:hAnsi="Myriad Pro" w:cs="Times New Roman"/>
              <w:noProof/>
              <w:color w:val="B50938"/>
              <w:sz w:val="14"/>
              <w:szCs w:val="14"/>
              <w:lang w:val="en-US"/>
            </w:rPr>
          </w:pPr>
        </w:p>
        <w:p w:rsidR="00D91E80" w:rsidRPr="00D24FF5" w:rsidRDefault="00D91E80" w:rsidP="00D91E80">
          <w:pPr>
            <w:pStyle w:val="Footer"/>
            <w:rPr>
              <w:rFonts w:ascii="Myriad Pro" w:eastAsia="Calibri" w:hAnsi="Myriad Pro" w:cs="Times New Roman"/>
              <w:noProof/>
              <w:color w:val="B50938"/>
              <w:sz w:val="14"/>
              <w:szCs w:val="14"/>
              <w:lang w:val="en-US"/>
            </w:rPr>
          </w:pPr>
          <w:r w:rsidRPr="00D24FF5">
            <w:rPr>
              <w:rFonts w:ascii="Myriad Pro" w:eastAsia="Calibri" w:hAnsi="Myriad Pro" w:cs="Times New Roman"/>
              <w:noProof/>
              <w:color w:val="B50938"/>
              <w:sz w:val="14"/>
              <w:szCs w:val="14"/>
              <w:lang w:val="en-US"/>
            </w:rPr>
            <w:t xml:space="preserve">       Лицензия НБКР №051, №051/1</w:t>
          </w:r>
        </w:p>
        <w:p w:rsidR="00D91E80" w:rsidRPr="00D24FF5" w:rsidRDefault="00D91E80" w:rsidP="00D91E80">
          <w:pPr>
            <w:pStyle w:val="Footer"/>
            <w:rPr>
              <w:rFonts w:ascii="Myriad Pro" w:eastAsia="Calibri" w:hAnsi="Myriad Pro" w:cs="Times New Roman"/>
              <w:noProof/>
              <w:color w:val="B50938"/>
              <w:sz w:val="14"/>
              <w:szCs w:val="14"/>
              <w:lang w:val="en-US"/>
            </w:rPr>
          </w:pPr>
        </w:p>
      </w:tc>
    </w:tr>
  </w:tbl>
  <w:p w:rsidR="00D91E80" w:rsidRDefault="00D91E80" w:rsidP="00D91E80">
    <w:pPr>
      <w:pStyle w:val="Footer"/>
      <w:rPr>
        <w:noProof/>
      </w:rPr>
    </w:pPr>
  </w:p>
  <w:p w:rsidR="00D91E80" w:rsidRPr="00B65C48" w:rsidRDefault="00D91E80" w:rsidP="00D91E80">
    <w:pPr>
      <w:pStyle w:val="Footer"/>
      <w:rPr>
        <w:lang w:val="ky-KG"/>
      </w:rPr>
    </w:pPr>
  </w:p>
  <w:tbl>
    <w:tblPr>
      <w:tblW w:w="0" w:type="auto"/>
      <w:tblCellMar>
        <w:left w:w="0" w:type="dxa"/>
        <w:right w:w="0" w:type="dxa"/>
      </w:tblCellMar>
      <w:tblLook w:val="04A0" w:firstRow="1" w:lastRow="0" w:firstColumn="1" w:lastColumn="0" w:noHBand="0" w:noVBand="1"/>
    </w:tblPr>
    <w:tblGrid>
      <w:gridCol w:w="180"/>
      <w:gridCol w:w="1535"/>
    </w:tblGrid>
    <w:tr w:rsidR="00D91E80" w:rsidRPr="00D24FF5" w:rsidTr="00D91E80">
      <w:tc>
        <w:tcPr>
          <w:tcW w:w="180" w:type="dxa"/>
        </w:tcPr>
        <w:p w:rsidR="00D91E80" w:rsidRPr="00D24FF5" w:rsidRDefault="00D91E80" w:rsidP="00D91E80">
          <w:pPr>
            <w:pStyle w:val="Footer"/>
            <w:rPr>
              <w:rFonts w:ascii="Myriad Pro" w:eastAsia="Calibri" w:hAnsi="Myriad Pro" w:cs="Times New Roman"/>
              <w:noProof/>
              <w:color w:val="B50938"/>
              <w:sz w:val="14"/>
              <w:szCs w:val="14"/>
              <w:lang w:val="en-US"/>
            </w:rPr>
          </w:pPr>
          <w:r w:rsidRPr="00D24FF5">
            <w:rPr>
              <w:rFonts w:ascii="Myriad Pro" w:eastAsia="Calibri" w:hAnsi="Myriad Pro" w:cs="Times New Roman"/>
              <w:noProof/>
              <w:color w:val="B50938"/>
              <w:sz w:val="14"/>
              <w:szCs w:val="14"/>
              <w:lang w:val="en-US"/>
            </w:rPr>
            <w:t>T:</w:t>
          </w:r>
        </w:p>
        <w:p w:rsidR="00D91E80" w:rsidRPr="00D24FF5" w:rsidRDefault="00D91E80" w:rsidP="00D91E80">
          <w:pPr>
            <w:pStyle w:val="Footer"/>
            <w:rPr>
              <w:rFonts w:ascii="Myriad Pro" w:eastAsia="Calibri" w:hAnsi="Myriad Pro" w:cs="Times New Roman"/>
              <w:noProof/>
              <w:color w:val="B50938"/>
              <w:sz w:val="14"/>
              <w:szCs w:val="14"/>
            </w:rPr>
          </w:pPr>
          <w:r w:rsidRPr="00D24FF5">
            <w:rPr>
              <w:rFonts w:ascii="Myriad Pro" w:eastAsia="Calibri" w:hAnsi="Myriad Pro" w:cs="Times New Roman"/>
              <w:noProof/>
              <w:color w:val="B50938"/>
              <w:sz w:val="14"/>
              <w:szCs w:val="14"/>
              <w:lang w:val="en-US"/>
            </w:rPr>
            <w:t>Ф:</w:t>
          </w:r>
        </w:p>
      </w:tc>
      <w:tc>
        <w:tcPr>
          <w:tcW w:w="1535" w:type="dxa"/>
        </w:tcPr>
        <w:p w:rsidR="00D91E80" w:rsidRPr="00D24FF5" w:rsidRDefault="00D91E80" w:rsidP="00D91E80">
          <w:pPr>
            <w:pStyle w:val="NoSpacing"/>
            <w:framePr w:w="1715" w:h="404" w:hRule="exact" w:hSpace="187" w:wrap="around" w:vAnchor="page" w:hAnchor="page" w:x="8500" w:y="15373"/>
            <w:rPr>
              <w:rFonts w:ascii="Myriad Pro" w:hAnsi="Myriad Pro"/>
              <w:noProof/>
              <w:color w:val="B50938"/>
              <w:sz w:val="14"/>
              <w:szCs w:val="14"/>
            </w:rPr>
          </w:pPr>
          <w:r w:rsidRPr="00FB0ECC">
            <w:rPr>
              <w:rFonts w:ascii="Myriad Pro" w:hAnsi="Myriad Pro"/>
              <w:noProof/>
              <w:color w:val="B50938"/>
              <w:sz w:val="14"/>
              <w:szCs w:val="14"/>
            </w:rPr>
            <w:t>+996-312-440-440</w:t>
          </w:r>
        </w:p>
        <w:p w:rsidR="00D91E80" w:rsidRPr="00FB0ECC" w:rsidRDefault="00D91E80" w:rsidP="00D91E80">
          <w:pPr>
            <w:pStyle w:val="NoSpacing"/>
            <w:framePr w:w="1715" w:h="404" w:hRule="exact" w:hSpace="187" w:wrap="around" w:vAnchor="page" w:hAnchor="page" w:x="8500" w:y="15373"/>
            <w:rPr>
              <w:rFonts w:ascii="Myriad Pro" w:hAnsi="Myriad Pro"/>
              <w:noProof/>
              <w:color w:val="B50938"/>
              <w:sz w:val="14"/>
              <w:szCs w:val="14"/>
            </w:rPr>
          </w:pPr>
          <w:r w:rsidRPr="00FB0ECC">
            <w:rPr>
              <w:rFonts w:ascii="Myriad Pro" w:hAnsi="Myriad Pro"/>
              <w:noProof/>
              <w:color w:val="B50938"/>
              <w:sz w:val="14"/>
              <w:szCs w:val="14"/>
            </w:rPr>
            <w:t>+996-312-440-440</w:t>
          </w:r>
        </w:p>
      </w:tc>
    </w:tr>
  </w:tbl>
  <w:p w:rsidR="00D91E80" w:rsidRPr="00D24FF5" w:rsidRDefault="00D91E80" w:rsidP="00D91E80">
    <w:pPr>
      <w:pStyle w:val="NoSpacing"/>
      <w:framePr w:w="1714" w:h="230" w:hRule="exact" w:hSpace="187" w:wrap="around" w:vAnchor="page" w:hAnchor="page" w:x="7899" w:y="16201"/>
      <w:rPr>
        <w:rFonts w:ascii="Myriad Pro" w:hAnsi="Myriad Pro"/>
        <w:noProof/>
        <w:color w:val="B50938"/>
        <w:sz w:val="14"/>
        <w:szCs w:val="14"/>
      </w:rPr>
    </w:pPr>
    <w:r w:rsidRPr="00D24FF5">
      <w:rPr>
        <w:rFonts w:ascii="Myriad Pro" w:hAnsi="Myriad Pro"/>
        <w:noProof/>
        <w:color w:val="B50938"/>
        <w:sz w:val="14"/>
        <w:szCs w:val="14"/>
      </w:rPr>
      <w:t>www.FINCA.kg</w:t>
    </w:r>
  </w:p>
  <w:p w:rsidR="00D91E80" w:rsidRDefault="00D91E80" w:rsidP="00D91E80">
    <w:pPr>
      <w:pStyle w:val="Footer"/>
    </w:pPr>
    <w:r>
      <w:tab/>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E80" w:rsidRPr="0016688F" w:rsidRDefault="00D91E80" w:rsidP="00D91E80">
    <w:pPr>
      <w:pStyle w:val="Footer"/>
      <w:framePr w:w="5667" w:h="1129" w:hRule="exact" w:hSpace="187" w:wrap="around" w:vAnchor="page" w:hAnchor="page" w:x="2025" w:y="15382"/>
      <w:rPr>
        <w:rFonts w:ascii="Myriad Pro" w:hAnsi="Myriad Pro"/>
        <w:noProof/>
        <w:color w:val="C00000"/>
        <w:sz w:val="14"/>
        <w:szCs w:val="14"/>
      </w:rPr>
    </w:pPr>
  </w:p>
  <w:p w:rsidR="00D91E80" w:rsidRDefault="00D91E80" w:rsidP="00D91E80">
    <w:pPr>
      <w:pStyle w:val="Footer"/>
      <w:framePr w:w="5667" w:h="1129" w:hRule="exact" w:hSpace="187" w:wrap="around" w:vAnchor="page" w:hAnchor="page" w:x="2025" w:y="15382"/>
      <w:rPr>
        <w:rFonts w:ascii="Myriad Pro" w:hAnsi="Myriad Pro"/>
        <w:noProof/>
        <w:color w:val="B50938"/>
        <w:sz w:val="14"/>
        <w:szCs w:val="14"/>
      </w:rPr>
    </w:pPr>
  </w:p>
  <w:p w:rsidR="00D91E80" w:rsidRPr="00B65C48" w:rsidRDefault="00D91E80" w:rsidP="00D91E80">
    <w:pPr>
      <w:pStyle w:val="Footer"/>
      <w:framePr w:w="5667" w:h="1129" w:hRule="exact" w:hSpace="187" w:wrap="around" w:vAnchor="page" w:hAnchor="page" w:x="2025" w:y="15382"/>
      <w:rPr>
        <w:color w:val="B50938"/>
        <w:sz w:val="14"/>
        <w:szCs w:val="14"/>
        <w:lang w:val="ky-KG"/>
      </w:rPr>
    </w:pPr>
  </w:p>
  <w:p w:rsidR="00D91E80" w:rsidRPr="00870234" w:rsidRDefault="00D91E80" w:rsidP="00D91E80">
    <w:pPr>
      <w:pStyle w:val="NoSpacing"/>
      <w:framePr w:w="1715" w:h="404" w:hRule="exact" w:hSpace="187" w:wrap="around" w:vAnchor="page" w:hAnchor="page" w:x="8500" w:y="15373"/>
      <w:rPr>
        <w:rFonts w:ascii="Myriad Pro" w:hAnsi="Myriad Pro"/>
        <w:noProof/>
        <w:color w:val="B50938"/>
        <w:sz w:val="14"/>
        <w:szCs w:val="14"/>
      </w:rPr>
    </w:pPr>
  </w:p>
  <w:p w:rsidR="00D91E80" w:rsidRDefault="00D91E80" w:rsidP="00D91E80">
    <w:pPr>
      <w:pStyle w:val="Footer"/>
      <w:tabs>
        <w:tab w:val="clear" w:pos="4680"/>
        <w:tab w:val="clear" w:pos="9360"/>
        <w:tab w:val="left" w:pos="2115"/>
        <w:tab w:val="left" w:pos="327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5CB" w:rsidRDefault="00E265CB">
      <w:pPr>
        <w:spacing w:after="0"/>
      </w:pPr>
      <w:r>
        <w:separator/>
      </w:r>
    </w:p>
  </w:footnote>
  <w:footnote w:type="continuationSeparator" w:id="0">
    <w:p w:rsidR="00E265CB" w:rsidRDefault="00E265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E80" w:rsidRDefault="00E265CB" w:rsidP="00D91E8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595.2pt;height:841.9pt;z-index:-251653120;mso-position-horizontal:center;mso-position-horizontal-relative:margin;mso-position-vertical:center;mso-position-vertical-relative:margin" o:allowincell="f">
          <v:imagedata r:id="rId1" o:title="FINCA_KYRZ_LH_A4_"/>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E80" w:rsidRPr="006E7E36" w:rsidRDefault="00D91E80" w:rsidP="00D91E80">
    <w:pPr>
      <w:pStyle w:val="NoSpacing"/>
      <w:jc w:val="right"/>
      <w:rPr>
        <w:rFonts w:ascii="Arial" w:hAnsi="Arial" w:cs="Arial"/>
        <w:sz w:val="16"/>
        <w:szCs w:val="16"/>
      </w:rPr>
    </w:pPr>
    <w:r>
      <w:rPr>
        <w:noProof/>
      </w:rPr>
      <w:drawing>
        <wp:anchor distT="0" distB="0" distL="114300" distR="114300" simplePos="0" relativeHeight="251661312" behindDoc="0" locked="0" layoutInCell="1" allowOverlap="1" wp14:anchorId="6D3F4C79" wp14:editId="3065B40C">
          <wp:simplePos x="0" y="0"/>
          <wp:positionH relativeFrom="column">
            <wp:posOffset>-727075</wp:posOffset>
          </wp:positionH>
          <wp:positionV relativeFrom="paragraph">
            <wp:posOffset>-50800</wp:posOffset>
          </wp:positionV>
          <wp:extent cx="2564765" cy="601980"/>
          <wp:effectExtent l="0" t="0" r="6985" b="762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64765" cy="6019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E80" w:rsidRPr="006E7E36" w:rsidRDefault="00D91E80" w:rsidP="00D91E80">
    <w:pPr>
      <w:pStyle w:val="NoSpacing"/>
      <w:jc w:val="right"/>
      <w:rPr>
        <w:rFonts w:ascii="Arial" w:hAnsi="Arial" w:cs="Arial"/>
        <w:sz w:val="16"/>
        <w:szCs w:val="16"/>
      </w:rPr>
    </w:pPr>
    <w:r>
      <w:rPr>
        <w:rFonts w:ascii="Arial" w:hAnsi="Arial" w:cs="Arial"/>
        <w:noProof/>
        <w:sz w:val="16"/>
        <w:szCs w:val="16"/>
      </w:rPr>
      <w:drawing>
        <wp:anchor distT="0" distB="0" distL="114300" distR="114300" simplePos="0" relativeHeight="251662336" behindDoc="0" locked="0" layoutInCell="1" allowOverlap="1" wp14:anchorId="48B8EE06" wp14:editId="799048D3">
          <wp:simplePos x="0" y="0"/>
          <wp:positionH relativeFrom="column">
            <wp:posOffset>-727075</wp:posOffset>
          </wp:positionH>
          <wp:positionV relativeFrom="paragraph">
            <wp:posOffset>-43180</wp:posOffset>
          </wp:positionV>
          <wp:extent cx="2580640" cy="605790"/>
          <wp:effectExtent l="0" t="0" r="0" b="381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80640" cy="6057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E80" w:rsidRDefault="00E265CB" w:rsidP="00D91E8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72579" o:spid="_x0000_s2049" type="#_x0000_t75" style="position:absolute;left:0;text-align:left;margin-left:0;margin-top:0;width:595.2pt;height:841.9pt;z-index:-251657216;mso-position-horizontal:center;mso-position-horizontal-relative:margin;mso-position-vertical:center;mso-position-vertical-relative:margin" o:allowincell="f">
          <v:imagedata r:id="rId1" o:title="FINCA_KYRZ_LH_A4_"/>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E80" w:rsidRPr="006E7E36" w:rsidRDefault="00D91E80" w:rsidP="00D91E80">
    <w:pPr>
      <w:pStyle w:val="NoSpacing"/>
      <w:jc w:val="right"/>
      <w:rPr>
        <w:rFonts w:ascii="Arial" w:hAnsi="Arial" w:cs="Arial"/>
        <w:sz w:val="16"/>
        <w:szCs w:val="16"/>
      </w:rPr>
    </w:pPr>
    <w:r>
      <w:rPr>
        <w:noProof/>
      </w:rPr>
      <w:drawing>
        <wp:anchor distT="0" distB="0" distL="114300" distR="114300" simplePos="0" relativeHeight="251656192" behindDoc="0" locked="0" layoutInCell="1" allowOverlap="1" wp14:anchorId="4E9CAF6F" wp14:editId="6C030306">
          <wp:simplePos x="0" y="0"/>
          <wp:positionH relativeFrom="column">
            <wp:posOffset>-727075</wp:posOffset>
          </wp:positionH>
          <wp:positionV relativeFrom="paragraph">
            <wp:posOffset>-50800</wp:posOffset>
          </wp:positionV>
          <wp:extent cx="2564765" cy="601980"/>
          <wp:effectExtent l="0" t="0" r="6985"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64765" cy="6019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E80" w:rsidRPr="006E7E36" w:rsidRDefault="00D91E80" w:rsidP="00D91E80">
    <w:pPr>
      <w:pStyle w:val="NoSpacing"/>
      <w:jc w:val="right"/>
      <w:rPr>
        <w:rFonts w:ascii="Arial" w:hAnsi="Arial" w:cs="Arial"/>
        <w:sz w:val="16"/>
        <w:szCs w:val="16"/>
      </w:rPr>
    </w:pPr>
    <w:r>
      <w:rPr>
        <w:rFonts w:ascii="Arial" w:hAnsi="Arial" w:cs="Arial"/>
        <w:noProof/>
        <w:sz w:val="16"/>
        <w:szCs w:val="16"/>
      </w:rPr>
      <w:drawing>
        <wp:anchor distT="0" distB="0" distL="114300" distR="114300" simplePos="0" relativeHeight="251658240" behindDoc="0" locked="0" layoutInCell="1" allowOverlap="1" wp14:anchorId="4A97E4E1" wp14:editId="40347490">
          <wp:simplePos x="0" y="0"/>
          <wp:positionH relativeFrom="column">
            <wp:posOffset>-727075</wp:posOffset>
          </wp:positionH>
          <wp:positionV relativeFrom="paragraph">
            <wp:posOffset>-43180</wp:posOffset>
          </wp:positionV>
          <wp:extent cx="2580640" cy="605790"/>
          <wp:effectExtent l="0" t="0" r="0"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80640" cy="6057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E80" w:rsidRDefault="00D91E80">
    <w:pPr>
      <w:pStyle w:val="Header"/>
    </w:pPr>
    <w:r>
      <w:rPr>
        <w:noProof/>
        <w:lang w:val="en-US"/>
      </w:rPr>
      <w:drawing>
        <wp:anchor distT="0" distB="0" distL="114300" distR="114300" simplePos="0" relativeHeight="251665408" behindDoc="1" locked="0" layoutInCell="0" allowOverlap="1">
          <wp:simplePos x="0" y="0"/>
          <wp:positionH relativeFrom="margin">
            <wp:align>center</wp:align>
          </wp:positionH>
          <wp:positionV relativeFrom="margin">
            <wp:align>center</wp:align>
          </wp:positionV>
          <wp:extent cx="7559040" cy="10692130"/>
          <wp:effectExtent l="0" t="0" r="3810" b="0"/>
          <wp:wrapNone/>
          <wp:docPr id="6" name="Picture 6" descr="FINCA_KYRZ_LH_A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CA_KYRZ_LH_A4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E80" w:rsidRPr="006E7E36" w:rsidRDefault="00D91E80" w:rsidP="00D91E80">
    <w:pPr>
      <w:pStyle w:val="NoSpacing"/>
      <w:jc w:val="right"/>
      <w:rPr>
        <w:rFonts w:ascii="Arial" w:hAnsi="Arial" w:cs="Arial"/>
        <w:sz w:val="16"/>
        <w:szCs w:val="16"/>
      </w:rPr>
    </w:pPr>
  </w:p>
  <w:p w:rsidR="00D91E80" w:rsidRPr="006E7E36" w:rsidRDefault="00D91E80" w:rsidP="00D91E80">
    <w:pPr>
      <w:pStyle w:val="NoSpacing"/>
      <w:jc w:val="right"/>
      <w:rPr>
        <w:rFonts w:ascii="Arial" w:hAnsi="Arial" w:cs="Arial"/>
        <w:sz w:val="16"/>
        <w:szCs w:val="16"/>
      </w:rPr>
    </w:pPr>
  </w:p>
  <w:p w:rsidR="00D91E80" w:rsidRDefault="00D91E80" w:rsidP="00D91E80">
    <w:pPr>
      <w:pStyle w:val="Header"/>
      <w:tabs>
        <w:tab w:val="clear" w:pos="9360"/>
        <w:tab w:val="right" w:pos="9072"/>
      </w:tabs>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E80" w:rsidRPr="006E7E36" w:rsidRDefault="00D91E80" w:rsidP="00D91E80">
    <w:pPr>
      <w:pStyle w:val="NoSpacing"/>
      <w:jc w:val="right"/>
      <w:rPr>
        <w:rFonts w:ascii="Arial" w:hAnsi="Arial" w:cs="Arial"/>
        <w:sz w:val="16"/>
        <w:szCs w:val="16"/>
      </w:rPr>
    </w:pPr>
  </w:p>
  <w:p w:rsidR="00D91E80" w:rsidRPr="006E7E36" w:rsidRDefault="00D91E80" w:rsidP="00D91E80">
    <w:pPr>
      <w:pStyle w:val="NoSpacing"/>
      <w:rPr>
        <w:rFonts w:ascii="Arial" w:hAnsi="Arial" w:cs="Arial"/>
        <w:sz w:val="16"/>
        <w:szCs w:val="16"/>
      </w:rPr>
    </w:pPr>
  </w:p>
  <w:p w:rsidR="00D91E80" w:rsidRPr="006E7E36" w:rsidRDefault="00D91E80" w:rsidP="00D91E80">
    <w:pPr>
      <w:pStyle w:val="NoSpacing"/>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3117F"/>
    <w:multiLevelType w:val="hybridMultilevel"/>
    <w:tmpl w:val="E67CE6C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3C6BBC"/>
    <w:multiLevelType w:val="hybridMultilevel"/>
    <w:tmpl w:val="CB9EF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F10F0"/>
    <w:multiLevelType w:val="hybridMultilevel"/>
    <w:tmpl w:val="D068BED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FBB30F7"/>
    <w:multiLevelType w:val="hybridMultilevel"/>
    <w:tmpl w:val="3C143AB0"/>
    <w:lvl w:ilvl="0" w:tplc="BCC8DA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453E91"/>
    <w:multiLevelType w:val="hybridMultilevel"/>
    <w:tmpl w:val="19788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D4D55"/>
    <w:multiLevelType w:val="hybridMultilevel"/>
    <w:tmpl w:val="1456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700075"/>
    <w:multiLevelType w:val="hybridMultilevel"/>
    <w:tmpl w:val="7AA0A9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D97289"/>
    <w:multiLevelType w:val="hybridMultilevel"/>
    <w:tmpl w:val="5E067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D933526"/>
    <w:multiLevelType w:val="hybridMultilevel"/>
    <w:tmpl w:val="03D44BC0"/>
    <w:lvl w:ilvl="0" w:tplc="906C2062">
      <w:start w:val="1"/>
      <w:numFmt w:val="decimal"/>
      <w:lvlText w:val="%1."/>
      <w:lvlJc w:val="left"/>
      <w:pPr>
        <w:ind w:left="360" w:hanging="360"/>
      </w:pPr>
      <w:rPr>
        <w:rFonts w:hint="default"/>
        <w:i w:val="0"/>
        <w:lang w:val="ky-KG"/>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541C7948"/>
    <w:multiLevelType w:val="hybridMultilevel"/>
    <w:tmpl w:val="0374EF5E"/>
    <w:lvl w:ilvl="0" w:tplc="D9D2DD0E">
      <w:start w:val="1"/>
      <w:numFmt w:val="decimal"/>
      <w:lvlText w:val="%1."/>
      <w:lvlJc w:val="left"/>
      <w:pPr>
        <w:tabs>
          <w:tab w:val="num" w:pos="567"/>
        </w:tabs>
        <w:ind w:left="567" w:hanging="567"/>
      </w:pPr>
      <w:rPr>
        <w:rFonts w:hint="default"/>
      </w:rPr>
    </w:lvl>
    <w:lvl w:ilvl="1" w:tplc="11A2F83C">
      <w:start w:val="1"/>
      <w:numFmt w:val="bullet"/>
      <w:lvlText w:val=""/>
      <w:lvlJc w:val="left"/>
      <w:pPr>
        <w:tabs>
          <w:tab w:val="num" w:pos="1363"/>
        </w:tabs>
        <w:ind w:left="1363" w:hanging="283"/>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5A30A9C"/>
    <w:multiLevelType w:val="hybridMultilevel"/>
    <w:tmpl w:val="58A2C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65A7648"/>
    <w:multiLevelType w:val="hybridMultilevel"/>
    <w:tmpl w:val="0A0A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0521CF"/>
    <w:multiLevelType w:val="hybridMultilevel"/>
    <w:tmpl w:val="6174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8B2415"/>
    <w:multiLevelType w:val="hybridMultilevel"/>
    <w:tmpl w:val="C0142FE2"/>
    <w:lvl w:ilvl="0" w:tplc="D93A14C4">
      <w:numFmt w:val="bullet"/>
      <w:lvlText w:val="-"/>
      <w:lvlJc w:val="left"/>
      <w:pPr>
        <w:ind w:left="720" w:hanging="360"/>
      </w:pPr>
      <w:rPr>
        <w:rFonts w:ascii="Myriad Pro" w:eastAsia="Calibri" w:hAnsi="Myriad Pro"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6663506"/>
    <w:multiLevelType w:val="hybridMultilevel"/>
    <w:tmpl w:val="DA1ACCEE"/>
    <w:lvl w:ilvl="0" w:tplc="C5420E54">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CA7F33"/>
    <w:multiLevelType w:val="hybridMultilevel"/>
    <w:tmpl w:val="5B568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3B66F0"/>
    <w:multiLevelType w:val="hybridMultilevel"/>
    <w:tmpl w:val="475C0F66"/>
    <w:lvl w:ilvl="0" w:tplc="0409000F">
      <w:start w:val="1"/>
      <w:numFmt w:val="decimal"/>
      <w:lvlText w:val="%1."/>
      <w:lvlJc w:val="left"/>
      <w:pPr>
        <w:ind w:left="720" w:hanging="360"/>
      </w:pPr>
    </w:lvl>
    <w:lvl w:ilvl="1" w:tplc="10BC82F6">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F8388D"/>
    <w:multiLevelType w:val="hybridMultilevel"/>
    <w:tmpl w:val="CF1ACA16"/>
    <w:lvl w:ilvl="0" w:tplc="7DF8385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4"/>
  </w:num>
  <w:num w:numId="4">
    <w:abstractNumId w:val="0"/>
  </w:num>
  <w:num w:numId="5">
    <w:abstractNumId w:val="9"/>
  </w:num>
  <w:num w:numId="6">
    <w:abstractNumId w:val="2"/>
  </w:num>
  <w:num w:numId="7">
    <w:abstractNumId w:val="17"/>
  </w:num>
  <w:num w:numId="8">
    <w:abstractNumId w:val="7"/>
  </w:num>
  <w:num w:numId="9">
    <w:abstractNumId w:val="10"/>
  </w:num>
  <w:num w:numId="10">
    <w:abstractNumId w:val="12"/>
  </w:num>
  <w:num w:numId="11">
    <w:abstractNumId w:val="15"/>
  </w:num>
  <w:num w:numId="12">
    <w:abstractNumId w:val="4"/>
  </w:num>
  <w:num w:numId="13">
    <w:abstractNumId w:val="13"/>
  </w:num>
  <w:num w:numId="14">
    <w:abstractNumId w:val="8"/>
  </w:num>
  <w:num w:numId="15">
    <w:abstractNumId w:val="3"/>
  </w:num>
  <w:num w:numId="16">
    <w:abstractNumId w:val="16"/>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A03"/>
    <w:rsid w:val="002164A6"/>
    <w:rsid w:val="005723C1"/>
    <w:rsid w:val="00A81A03"/>
    <w:rsid w:val="00AC787E"/>
    <w:rsid w:val="00C411E4"/>
    <w:rsid w:val="00D91E80"/>
    <w:rsid w:val="00E265CB"/>
    <w:rsid w:val="00F14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9F4D02F"/>
  <w15:chartTrackingRefBased/>
  <w15:docId w15:val="{C872EA6D-F731-4541-A3D0-141BA0683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87E"/>
    <w:pPr>
      <w:spacing w:after="120" w:line="240" w:lineRule="auto"/>
      <w:jc w:val="both"/>
    </w:pPr>
    <w:rPr>
      <w:rFonts w:ascii="Arial" w:eastAsia="Times New Roman" w:hAnsi="Arial" w:cs="Arial"/>
      <w:sz w:val="20"/>
      <w:szCs w:val="20"/>
      <w:lang w:val="ru-RU"/>
    </w:rPr>
  </w:style>
  <w:style w:type="paragraph" w:styleId="Heading1">
    <w:name w:val="heading 1"/>
    <w:basedOn w:val="Heading3"/>
    <w:next w:val="Normal"/>
    <w:link w:val="Heading1Char"/>
    <w:uiPriority w:val="99"/>
    <w:qFormat/>
    <w:rsid w:val="00AC787E"/>
    <w:pPr>
      <w:tabs>
        <w:tab w:val="left" w:pos="426"/>
      </w:tabs>
      <w:spacing w:after="120"/>
      <w:ind w:right="51"/>
      <w:outlineLvl w:val="0"/>
    </w:pPr>
    <w:rPr>
      <w:rFonts w:ascii="Arial Bold" w:eastAsia="Times New Roman" w:hAnsi="Arial Bold" w:cs="Arial"/>
      <w:bCs w:val="0"/>
      <w:caps/>
      <w:sz w:val="22"/>
      <w:szCs w:val="22"/>
      <w:lang w:eastAsia="ru-RU"/>
    </w:rPr>
  </w:style>
  <w:style w:type="paragraph" w:styleId="Heading3">
    <w:name w:val="heading 3"/>
    <w:basedOn w:val="Normal"/>
    <w:next w:val="Normal"/>
    <w:link w:val="Heading3Char"/>
    <w:uiPriority w:val="9"/>
    <w:semiHidden/>
    <w:unhideWhenUsed/>
    <w:qFormat/>
    <w:rsid w:val="00AC787E"/>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87E"/>
    <w:rPr>
      <w:rFonts w:ascii="Arial Bold" w:eastAsia="Times New Roman" w:hAnsi="Arial Bold" w:cs="Arial"/>
      <w:b/>
      <w:caps/>
      <w:lang w:val="ru-RU" w:eastAsia="ru-RU"/>
    </w:rPr>
  </w:style>
  <w:style w:type="character" w:customStyle="1" w:styleId="Heading3Char">
    <w:name w:val="Heading 3 Char"/>
    <w:basedOn w:val="DefaultParagraphFont"/>
    <w:link w:val="Heading3"/>
    <w:uiPriority w:val="9"/>
    <w:semiHidden/>
    <w:rsid w:val="00AC787E"/>
    <w:rPr>
      <w:rFonts w:asciiTheme="majorHAnsi" w:eastAsiaTheme="majorEastAsia" w:hAnsiTheme="majorHAnsi" w:cstheme="majorBidi"/>
      <w:b/>
      <w:bCs/>
      <w:sz w:val="26"/>
      <w:szCs w:val="26"/>
      <w:lang w:val="ru-RU"/>
    </w:rPr>
  </w:style>
  <w:style w:type="paragraph" w:styleId="Header">
    <w:name w:val="header"/>
    <w:basedOn w:val="Normal"/>
    <w:link w:val="HeaderChar"/>
    <w:uiPriority w:val="99"/>
    <w:unhideWhenUsed/>
    <w:rsid w:val="00AC787E"/>
    <w:pPr>
      <w:tabs>
        <w:tab w:val="center" w:pos="4680"/>
        <w:tab w:val="right" w:pos="9360"/>
      </w:tabs>
      <w:spacing w:after="0"/>
    </w:pPr>
  </w:style>
  <w:style w:type="character" w:customStyle="1" w:styleId="HeaderChar">
    <w:name w:val="Header Char"/>
    <w:basedOn w:val="DefaultParagraphFont"/>
    <w:link w:val="Header"/>
    <w:uiPriority w:val="99"/>
    <w:rsid w:val="00AC787E"/>
    <w:rPr>
      <w:rFonts w:ascii="Arial" w:eastAsia="Times New Roman" w:hAnsi="Arial" w:cs="Arial"/>
      <w:sz w:val="20"/>
      <w:szCs w:val="20"/>
      <w:lang w:val="ru-RU"/>
    </w:rPr>
  </w:style>
  <w:style w:type="paragraph" w:styleId="Footer">
    <w:name w:val="footer"/>
    <w:basedOn w:val="Normal"/>
    <w:link w:val="FooterChar"/>
    <w:uiPriority w:val="99"/>
    <w:unhideWhenUsed/>
    <w:rsid w:val="00AC787E"/>
    <w:pPr>
      <w:tabs>
        <w:tab w:val="center" w:pos="4680"/>
        <w:tab w:val="right" w:pos="9360"/>
      </w:tabs>
      <w:spacing w:after="0"/>
    </w:pPr>
  </w:style>
  <w:style w:type="character" w:customStyle="1" w:styleId="FooterChar">
    <w:name w:val="Footer Char"/>
    <w:basedOn w:val="DefaultParagraphFont"/>
    <w:link w:val="Footer"/>
    <w:uiPriority w:val="99"/>
    <w:rsid w:val="00AC787E"/>
    <w:rPr>
      <w:rFonts w:ascii="Arial" w:eastAsia="Times New Roman" w:hAnsi="Arial" w:cs="Arial"/>
      <w:sz w:val="20"/>
      <w:szCs w:val="20"/>
      <w:lang w:val="ru-RU"/>
    </w:rPr>
  </w:style>
  <w:style w:type="paragraph" w:styleId="BalloonText">
    <w:name w:val="Balloon Text"/>
    <w:basedOn w:val="Normal"/>
    <w:link w:val="BalloonTextChar"/>
    <w:uiPriority w:val="99"/>
    <w:semiHidden/>
    <w:unhideWhenUsed/>
    <w:rsid w:val="00AC78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87E"/>
    <w:rPr>
      <w:rFonts w:ascii="Tahoma" w:eastAsia="Times New Roman" w:hAnsi="Tahoma" w:cs="Tahoma"/>
      <w:sz w:val="16"/>
      <w:szCs w:val="16"/>
      <w:lang w:val="ru-RU"/>
    </w:rPr>
  </w:style>
  <w:style w:type="paragraph" w:styleId="NoSpacing">
    <w:name w:val="No Spacing"/>
    <w:uiPriority w:val="1"/>
    <w:qFormat/>
    <w:rsid w:val="00AC787E"/>
    <w:pPr>
      <w:spacing w:after="0" w:line="240" w:lineRule="auto"/>
    </w:pPr>
    <w:rPr>
      <w:rFonts w:ascii="Calibri" w:eastAsia="Calibri" w:hAnsi="Calibri" w:cs="Times New Roman"/>
    </w:rPr>
  </w:style>
  <w:style w:type="table" w:styleId="TableGrid">
    <w:name w:val="Table Grid"/>
    <w:basedOn w:val="TableNormal"/>
    <w:uiPriority w:val="39"/>
    <w:rsid w:val="00AC787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AC787E"/>
    <w:rPr>
      <w:color w:val="800080"/>
      <w:u w:val="single"/>
    </w:rPr>
  </w:style>
  <w:style w:type="paragraph" w:customStyle="1" w:styleId="Default">
    <w:name w:val="Default"/>
    <w:rsid w:val="00AC787E"/>
    <w:pPr>
      <w:autoSpaceDE w:val="0"/>
      <w:autoSpaceDN w:val="0"/>
      <w:adjustRightInd w:val="0"/>
      <w:spacing w:after="0" w:line="240" w:lineRule="auto"/>
    </w:pPr>
    <w:rPr>
      <w:rFonts w:ascii="Myriad Pro" w:eastAsia="Calibri" w:hAnsi="Myriad Pro" w:cs="Myriad Pro"/>
      <w:color w:val="000000"/>
      <w:sz w:val="24"/>
      <w:szCs w:val="24"/>
    </w:rPr>
  </w:style>
  <w:style w:type="paragraph" w:styleId="ListParagraph">
    <w:name w:val="List Paragraph"/>
    <w:basedOn w:val="Normal"/>
    <w:uiPriority w:val="34"/>
    <w:qFormat/>
    <w:rsid w:val="00AC787E"/>
    <w:pPr>
      <w:ind w:left="708" w:right="51"/>
    </w:pPr>
    <w:rPr>
      <w:lang w:eastAsia="ru-RU"/>
    </w:rPr>
  </w:style>
  <w:style w:type="paragraph" w:styleId="Title">
    <w:name w:val="Title"/>
    <w:basedOn w:val="ListParagraph"/>
    <w:next w:val="Normal"/>
    <w:link w:val="TitleChar"/>
    <w:uiPriority w:val="10"/>
    <w:qFormat/>
    <w:rsid w:val="00AC787E"/>
    <w:pPr>
      <w:spacing w:before="120"/>
      <w:ind w:left="0"/>
      <w:jc w:val="center"/>
    </w:pPr>
    <w:rPr>
      <w:b/>
      <w:bCs/>
      <w:sz w:val="22"/>
    </w:rPr>
  </w:style>
  <w:style w:type="character" w:customStyle="1" w:styleId="TitleChar">
    <w:name w:val="Title Char"/>
    <w:basedOn w:val="DefaultParagraphFont"/>
    <w:link w:val="Title"/>
    <w:uiPriority w:val="10"/>
    <w:rsid w:val="00AC787E"/>
    <w:rPr>
      <w:rFonts w:ascii="Arial" w:eastAsia="Times New Roman" w:hAnsi="Arial" w:cs="Arial"/>
      <w:b/>
      <w:bCs/>
      <w:szCs w:val="20"/>
      <w:lang w:val="ru-RU" w:eastAsia="ru-RU"/>
    </w:rPr>
  </w:style>
  <w:style w:type="paragraph" w:customStyle="1" w:styleId="a">
    <w:name w:val="Подпункт"/>
    <w:basedOn w:val="Normal"/>
    <w:uiPriority w:val="99"/>
    <w:rsid w:val="00AC787E"/>
    <w:pPr>
      <w:tabs>
        <w:tab w:val="num" w:pos="1134"/>
      </w:tabs>
      <w:spacing w:after="0"/>
      <w:ind w:left="1134" w:hanging="1134"/>
    </w:pPr>
    <w:rPr>
      <w:spacing w:val="-4"/>
      <w:sz w:val="22"/>
      <w:szCs w:val="22"/>
      <w:lang w:eastAsia="ru-RU"/>
    </w:rPr>
  </w:style>
  <w:style w:type="paragraph" w:customStyle="1" w:styleId="a0">
    <w:name w:val="Таблица шапка"/>
    <w:basedOn w:val="Normal"/>
    <w:uiPriority w:val="99"/>
    <w:rsid w:val="00AC787E"/>
    <w:pPr>
      <w:keepNext/>
      <w:spacing w:before="40" w:after="40"/>
      <w:ind w:left="57" w:right="57"/>
      <w:jc w:val="left"/>
    </w:pPr>
    <w:rPr>
      <w:rFonts w:ascii="Times New Roman" w:hAnsi="Times New Roman" w:cs="Times New Roman"/>
      <w:sz w:val="22"/>
      <w:lang w:eastAsia="ru-RU"/>
    </w:rPr>
  </w:style>
  <w:style w:type="paragraph" w:customStyle="1" w:styleId="a1">
    <w:name w:val="Таблица текст"/>
    <w:basedOn w:val="Normal"/>
    <w:uiPriority w:val="99"/>
    <w:rsid w:val="00AC787E"/>
    <w:pPr>
      <w:spacing w:before="40" w:after="40"/>
      <w:ind w:left="57" w:right="57"/>
      <w:jc w:val="left"/>
    </w:pPr>
    <w:rPr>
      <w:rFonts w:ascii="Times New Roman" w:hAnsi="Times New Roman" w:cs="Times New Roman"/>
      <w:sz w:val="24"/>
      <w:lang w:eastAsia="ru-RU"/>
    </w:rPr>
  </w:style>
  <w:style w:type="paragraph" w:styleId="Subtitle">
    <w:name w:val="Subtitle"/>
    <w:basedOn w:val="Normal"/>
    <w:next w:val="Normal"/>
    <w:link w:val="SubtitleChar"/>
    <w:uiPriority w:val="11"/>
    <w:qFormat/>
    <w:rsid w:val="00AC787E"/>
    <w:pPr>
      <w:spacing w:after="0"/>
      <w:jc w:val="center"/>
    </w:pPr>
  </w:style>
  <w:style w:type="character" w:customStyle="1" w:styleId="SubtitleChar">
    <w:name w:val="Subtitle Char"/>
    <w:basedOn w:val="DefaultParagraphFont"/>
    <w:link w:val="Subtitle"/>
    <w:uiPriority w:val="11"/>
    <w:rsid w:val="00AC787E"/>
    <w:rPr>
      <w:rFonts w:ascii="Arial" w:eastAsia="Times New Roman" w:hAnsi="Arial" w:cs="Arial"/>
      <w:sz w:val="20"/>
      <w:szCs w:val="20"/>
      <w:lang w:val="ru-RU"/>
    </w:rPr>
  </w:style>
  <w:style w:type="character" w:styleId="CommentReference">
    <w:name w:val="annotation reference"/>
    <w:basedOn w:val="DefaultParagraphFont"/>
    <w:uiPriority w:val="99"/>
    <w:semiHidden/>
    <w:unhideWhenUsed/>
    <w:rsid w:val="00AC787E"/>
    <w:rPr>
      <w:sz w:val="16"/>
      <w:szCs w:val="16"/>
    </w:rPr>
  </w:style>
  <w:style w:type="paragraph" w:styleId="CommentText">
    <w:name w:val="annotation text"/>
    <w:basedOn w:val="Normal"/>
    <w:link w:val="CommentTextChar"/>
    <w:uiPriority w:val="99"/>
    <w:semiHidden/>
    <w:unhideWhenUsed/>
    <w:rsid w:val="00AC787E"/>
  </w:style>
  <w:style w:type="character" w:customStyle="1" w:styleId="CommentTextChar">
    <w:name w:val="Comment Text Char"/>
    <w:basedOn w:val="DefaultParagraphFont"/>
    <w:link w:val="CommentText"/>
    <w:uiPriority w:val="99"/>
    <w:semiHidden/>
    <w:rsid w:val="00AC787E"/>
    <w:rPr>
      <w:rFonts w:ascii="Arial" w:eastAsia="Times New Roman" w:hAnsi="Arial" w:cs="Arial"/>
      <w:sz w:val="20"/>
      <w:szCs w:val="20"/>
      <w:lang w:val="ru-RU"/>
    </w:rPr>
  </w:style>
  <w:style w:type="paragraph" w:styleId="CommentSubject">
    <w:name w:val="annotation subject"/>
    <w:basedOn w:val="CommentText"/>
    <w:next w:val="CommentText"/>
    <w:link w:val="CommentSubjectChar"/>
    <w:uiPriority w:val="99"/>
    <w:semiHidden/>
    <w:unhideWhenUsed/>
    <w:rsid w:val="00AC787E"/>
    <w:rPr>
      <w:b/>
      <w:bCs/>
    </w:rPr>
  </w:style>
  <w:style w:type="character" w:customStyle="1" w:styleId="CommentSubjectChar">
    <w:name w:val="Comment Subject Char"/>
    <w:basedOn w:val="CommentTextChar"/>
    <w:link w:val="CommentSubject"/>
    <w:uiPriority w:val="99"/>
    <w:semiHidden/>
    <w:rsid w:val="00AC787E"/>
    <w:rPr>
      <w:rFonts w:ascii="Arial" w:eastAsia="Times New Roman" w:hAnsi="Arial" w:cs="Arial"/>
      <w:b/>
      <w:bCs/>
      <w:sz w:val="20"/>
      <w:szCs w:val="20"/>
      <w:lang w:val="ru-RU"/>
    </w:rPr>
  </w:style>
  <w:style w:type="character" w:styleId="Hyperlink">
    <w:name w:val="Hyperlink"/>
    <w:basedOn w:val="DefaultParagraphFont"/>
    <w:uiPriority w:val="99"/>
    <w:unhideWhenUsed/>
    <w:rsid w:val="00AC787E"/>
    <w:rPr>
      <w:color w:val="0563C1" w:themeColor="hyperlink"/>
      <w:u w:val="single"/>
    </w:rPr>
  </w:style>
  <w:style w:type="paragraph" w:styleId="Revision">
    <w:name w:val="Revision"/>
    <w:hidden/>
    <w:uiPriority w:val="99"/>
    <w:semiHidden/>
    <w:rsid w:val="00AC787E"/>
    <w:pPr>
      <w:spacing w:after="0" w:line="240" w:lineRule="auto"/>
    </w:pPr>
    <w:rPr>
      <w:rFonts w:ascii="Arial" w:eastAsia="Times New Roman" w:hAnsi="Arial" w:cs="Arial"/>
      <w:sz w:val="20"/>
      <w:szCs w:val="20"/>
      <w:lang w:val="ru-RU"/>
    </w:rPr>
  </w:style>
  <w:style w:type="character" w:styleId="Strong">
    <w:name w:val="Strong"/>
    <w:uiPriority w:val="22"/>
    <w:qFormat/>
    <w:rsid w:val="00AC787E"/>
    <w:rPr>
      <w:rFonts w:cs="Times New Roman"/>
      <w:b/>
    </w:rPr>
  </w:style>
  <w:style w:type="character" w:customStyle="1" w:styleId="st">
    <w:name w:val="st"/>
    <w:rsid w:val="00AC7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rgiz.Alieva@finca.kg" TargetMode="Externa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yperlink" Target="mailto:Mirlan.Saidyrakmanov@finca.kg" TargetMode="Externa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9.xml"/><Relationship Id="rId10" Type="http://schemas.openxmlformats.org/officeDocument/2006/relationships/hyperlink" Target="mailto:Alex.Khvan@finca.kg"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mailto:Sanjar.Osmonov@finca.kg" TargetMode="External"/><Relationship Id="rId14" Type="http://schemas.openxmlformats.org/officeDocument/2006/relationships/header" Target="header3.xml"/><Relationship Id="rId22"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4889</Words>
  <Characters>27871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Nurkyz Abdusamatova</dc:creator>
  <cp:keywords/>
  <dc:description/>
  <cp:lastModifiedBy>Nurkyz Abdusamatova</cp:lastModifiedBy>
  <cp:revision>3</cp:revision>
  <dcterms:created xsi:type="dcterms:W3CDTF">2020-04-15T05:15:00Z</dcterms:created>
  <dcterms:modified xsi:type="dcterms:W3CDTF">2020-04-30T04:27:00Z</dcterms:modified>
</cp:coreProperties>
</file>